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21E" w:rsidRDefault="004247CA" w:rsidP="00F60163"/>
    <w:p w:rsidR="007F6CFC" w:rsidRPr="003A3D92" w:rsidRDefault="007F6CFC" w:rsidP="007F6CFC">
      <w:pPr>
        <w:jc w:val="center"/>
        <w:rPr>
          <w:rFonts w:ascii="Calibri" w:hAnsi="Calibri" w:cs="Calibri"/>
          <w:b/>
          <w:szCs w:val="24"/>
        </w:rPr>
      </w:pPr>
    </w:p>
    <w:p w:rsidR="007F6CFC" w:rsidRPr="007F6CFC" w:rsidRDefault="007F6CFC" w:rsidP="007F6CFC">
      <w:pPr>
        <w:jc w:val="center"/>
        <w:rPr>
          <w:rFonts w:ascii="Century Gothic" w:hAnsi="Century Gothic" w:cs="Calibri"/>
          <w:b/>
          <w:sz w:val="26"/>
          <w:szCs w:val="26"/>
        </w:rPr>
      </w:pPr>
      <w:r w:rsidRPr="007F6CFC">
        <w:rPr>
          <w:rFonts w:ascii="Century Gothic" w:hAnsi="Century Gothic" w:cs="Calibri"/>
          <w:b/>
          <w:sz w:val="26"/>
          <w:szCs w:val="26"/>
        </w:rPr>
        <w:t xml:space="preserve">Il </w:t>
      </w:r>
      <w:proofErr w:type="spellStart"/>
      <w:r w:rsidRPr="007F6CFC">
        <w:rPr>
          <w:rFonts w:ascii="Century Gothic" w:hAnsi="Century Gothic" w:cs="Calibri"/>
          <w:b/>
          <w:sz w:val="26"/>
          <w:szCs w:val="26"/>
        </w:rPr>
        <w:t>Covid</w:t>
      </w:r>
      <w:proofErr w:type="spellEnd"/>
      <w:r w:rsidRPr="007F6CFC">
        <w:rPr>
          <w:rFonts w:ascii="Century Gothic" w:hAnsi="Century Gothic" w:cs="Calibri"/>
          <w:b/>
          <w:sz w:val="26"/>
          <w:szCs w:val="26"/>
        </w:rPr>
        <w:t xml:space="preserve"> interrompe la crescita di imprese femminili: </w:t>
      </w:r>
    </w:p>
    <w:p w:rsidR="007F6CFC" w:rsidRPr="007F6CFC" w:rsidRDefault="007F6CFC" w:rsidP="007F6CFC">
      <w:pPr>
        <w:jc w:val="center"/>
        <w:rPr>
          <w:rFonts w:ascii="Century Gothic" w:hAnsi="Century Gothic" w:cs="Calibri"/>
          <w:b/>
          <w:sz w:val="26"/>
          <w:szCs w:val="26"/>
        </w:rPr>
      </w:pPr>
      <w:r w:rsidRPr="007F6CFC">
        <w:rPr>
          <w:rFonts w:ascii="Century Gothic" w:hAnsi="Century Gothic" w:cs="Calibri"/>
          <w:b/>
          <w:sz w:val="26"/>
          <w:szCs w:val="26"/>
        </w:rPr>
        <w:t xml:space="preserve">l’Abruzzo tra le regioni più colpite </w:t>
      </w:r>
    </w:p>
    <w:p w:rsidR="007F6CFC" w:rsidRPr="007F6CFC" w:rsidRDefault="007F6CFC" w:rsidP="007F6CFC">
      <w:pPr>
        <w:jc w:val="center"/>
        <w:rPr>
          <w:rFonts w:ascii="Century Gothic" w:hAnsi="Century Gothic" w:cs="Calibri"/>
          <w:b/>
          <w:sz w:val="22"/>
          <w:szCs w:val="22"/>
        </w:rPr>
      </w:pPr>
    </w:p>
    <w:p w:rsidR="007F6CFC" w:rsidRPr="007F6CFC" w:rsidRDefault="007F6CFC" w:rsidP="007F6CFC">
      <w:pPr>
        <w:rPr>
          <w:rFonts w:ascii="Century Gothic" w:hAnsi="Century Gothic" w:cs="Calibri"/>
          <w:sz w:val="22"/>
          <w:szCs w:val="22"/>
        </w:rPr>
      </w:pPr>
      <w:bookmarkStart w:id="0" w:name="_GoBack"/>
      <w:r w:rsidRPr="007F6CFC">
        <w:rPr>
          <w:rFonts w:ascii="Century Gothic" w:hAnsi="Century Gothic" w:cs="Calibri"/>
          <w:sz w:val="22"/>
          <w:szCs w:val="22"/>
        </w:rPr>
        <w:t>Pescara, 13 febbraio 2021 – C’era una volta la provincia di Chieti che, a luglio scorso, con un numero di imprese pari al 28,8% del totale, risultava la terza provincia più rosa di Italia. Oggi è una delle province che</w:t>
      </w:r>
      <w:r>
        <w:rPr>
          <w:rFonts w:ascii="Century Gothic" w:hAnsi="Century Gothic" w:cs="Calibri"/>
          <w:sz w:val="22"/>
          <w:szCs w:val="22"/>
        </w:rPr>
        <w:t xml:space="preserve">, con una variazione del -1,02%, </w:t>
      </w:r>
      <w:r w:rsidRPr="007F6CFC">
        <w:rPr>
          <w:rFonts w:ascii="Century Gothic" w:hAnsi="Century Gothic" w:cs="Calibri"/>
          <w:sz w:val="22"/>
          <w:szCs w:val="22"/>
        </w:rPr>
        <w:t xml:space="preserve"> più di altre ha subito una battuta di arresto tratteggiando uno scenario regionale ben distante dal passato.</w:t>
      </w:r>
    </w:p>
    <w:p w:rsidR="007F6CFC" w:rsidRPr="007F6CFC" w:rsidRDefault="007F6CFC" w:rsidP="007F6CFC">
      <w:pPr>
        <w:rPr>
          <w:rFonts w:ascii="Century Gothic" w:hAnsi="Century Gothic" w:cs="Calibri"/>
          <w:sz w:val="22"/>
          <w:szCs w:val="22"/>
        </w:rPr>
      </w:pPr>
    </w:p>
    <w:p w:rsidR="007F6CFC" w:rsidRPr="007F6CFC" w:rsidRDefault="007F6CFC" w:rsidP="007F6CFC">
      <w:pPr>
        <w:rPr>
          <w:rFonts w:ascii="Century Gothic" w:hAnsi="Century Gothic" w:cs="Calibri"/>
          <w:sz w:val="22"/>
          <w:szCs w:val="22"/>
        </w:rPr>
      </w:pPr>
      <w:r w:rsidRPr="007F6CFC">
        <w:rPr>
          <w:rFonts w:ascii="Century Gothic" w:hAnsi="Century Gothic" w:cs="Calibri"/>
          <w:sz w:val="22"/>
          <w:szCs w:val="22"/>
        </w:rPr>
        <w:t xml:space="preserve">Mentre il sud continua a crescere, seppure in maniera moderata, con quasi 1.300 imprese in più, pari al +0,26%, l’Abruzzo ha una variazione in negativo del -0,62% che l’accosta alla media del Nord Est anziché a quella del Mezzogiorno o del Centro Italia. </w:t>
      </w:r>
    </w:p>
    <w:p w:rsidR="007F6CFC" w:rsidRPr="007F6CFC" w:rsidRDefault="007F6CFC" w:rsidP="007F6CFC">
      <w:pPr>
        <w:rPr>
          <w:rFonts w:ascii="Century Gothic" w:hAnsi="Century Gothic" w:cs="Calibri"/>
          <w:sz w:val="22"/>
          <w:szCs w:val="22"/>
        </w:rPr>
      </w:pPr>
    </w:p>
    <w:p w:rsidR="007F6CFC" w:rsidRPr="007F6CFC" w:rsidRDefault="007F6CFC" w:rsidP="007F6CFC">
      <w:pPr>
        <w:rPr>
          <w:rFonts w:ascii="Century Gothic" w:hAnsi="Century Gothic" w:cs="Calibri"/>
          <w:sz w:val="22"/>
          <w:szCs w:val="22"/>
        </w:rPr>
      </w:pPr>
      <w:r w:rsidRPr="007F6CFC">
        <w:rPr>
          <w:rFonts w:ascii="Century Gothic" w:hAnsi="Century Gothic" w:cs="Calibri"/>
          <w:sz w:val="22"/>
          <w:szCs w:val="22"/>
        </w:rPr>
        <w:t>La crisi si fa sentire, dunque, anche sulle imprese femminili, interrompendone la rincorsa che andava avanti da sei anni. A fine 2020, infatti, l’</w:t>
      </w:r>
      <w:r w:rsidRPr="007F6CFC">
        <w:rPr>
          <w:rFonts w:ascii="Century Gothic" w:hAnsi="Century Gothic" w:cs="Calibri"/>
          <w:i/>
          <w:sz w:val="22"/>
          <w:szCs w:val="22"/>
        </w:rPr>
        <w:t>Osservatorio dell’imprenditorialità femminile</w:t>
      </w:r>
      <w:r w:rsidRPr="007F6CFC">
        <w:rPr>
          <w:rFonts w:ascii="Century Gothic" w:hAnsi="Century Gothic" w:cs="Calibri"/>
          <w:sz w:val="22"/>
          <w:szCs w:val="22"/>
        </w:rPr>
        <w:t xml:space="preserve"> di </w:t>
      </w:r>
      <w:proofErr w:type="spellStart"/>
      <w:r w:rsidRPr="007F6CFC">
        <w:rPr>
          <w:rFonts w:ascii="Century Gothic" w:hAnsi="Century Gothic" w:cs="Calibri"/>
          <w:b/>
          <w:sz w:val="22"/>
          <w:szCs w:val="22"/>
        </w:rPr>
        <w:t>Unioncamere</w:t>
      </w:r>
      <w:proofErr w:type="spellEnd"/>
      <w:r w:rsidRPr="007F6CFC">
        <w:rPr>
          <w:rFonts w:ascii="Century Gothic" w:hAnsi="Century Gothic" w:cs="Calibri"/>
          <w:sz w:val="22"/>
          <w:szCs w:val="22"/>
        </w:rPr>
        <w:t xml:space="preserve"> e </w:t>
      </w:r>
      <w:proofErr w:type="spellStart"/>
      <w:r w:rsidRPr="007F6CFC">
        <w:rPr>
          <w:rFonts w:ascii="Century Gothic" w:hAnsi="Century Gothic" w:cs="Calibri"/>
          <w:b/>
          <w:sz w:val="22"/>
          <w:szCs w:val="22"/>
        </w:rPr>
        <w:t>InfoCamere</w:t>
      </w:r>
      <w:proofErr w:type="spellEnd"/>
      <w:r w:rsidRPr="007F6CFC">
        <w:rPr>
          <w:rFonts w:ascii="Century Gothic" w:hAnsi="Century Gothic" w:cs="Calibri"/>
          <w:sz w:val="22"/>
          <w:szCs w:val="22"/>
        </w:rPr>
        <w:t xml:space="preserve"> registra a livello nazionale un calo dello 0,29%, pari a quasi 4mila attività in meno rispetto al 2019. Una perdita contenuta che interrompe però una crescita costante dal 2014. Le imprese guidate da donne sono un milione e 336mila. Scende, seppur di poco, anche il loro peso sul totale del sistema produttivo nazionale: ora è pari al 21,98%, a fronte del 22% del 2019. </w:t>
      </w:r>
    </w:p>
    <w:p w:rsidR="007F6CFC" w:rsidRPr="007F6CFC" w:rsidRDefault="007F6CFC" w:rsidP="007F6CFC">
      <w:pPr>
        <w:rPr>
          <w:rFonts w:ascii="Century Gothic" w:hAnsi="Century Gothic" w:cs="Calibri"/>
          <w:sz w:val="22"/>
          <w:szCs w:val="22"/>
        </w:rPr>
      </w:pPr>
    </w:p>
    <w:p w:rsidR="007F6CFC" w:rsidRPr="007F6CFC" w:rsidRDefault="007F6CFC" w:rsidP="007F6CFC">
      <w:pPr>
        <w:rPr>
          <w:rFonts w:ascii="Century Gothic" w:hAnsi="Century Gothic" w:cs="Calibri"/>
          <w:sz w:val="22"/>
          <w:szCs w:val="22"/>
        </w:rPr>
      </w:pPr>
      <w:r w:rsidRPr="007F6CFC">
        <w:rPr>
          <w:rFonts w:ascii="Century Gothic" w:hAnsi="Century Gothic" w:cs="Calibri"/>
          <w:sz w:val="22"/>
          <w:szCs w:val="22"/>
        </w:rPr>
        <w:t>I dati di fine 2020 mostrano però che la gestione dell’emergenza sanitaria ha prodotto una battuta d’arresto soprattutto sulle imprenditrici giovani. Sebbene il tessuto produttivo femminile resti comunque mediamente “più giovane” di quello maschile, le aziende guidate da donne di meno di 35 anni di età hanno ridotto lievemente il proprio peso sulla componente imprenditoriale femminile. Le attuali 154mila attività di giovani donne sono, infatti, l’11,52% del totale, mentre nel 2019 erano il 12,02%. In Abruzzo risulta esserci un saldo in negativo del 4% lievemente inferiore alla media nazionale del 4,45%.</w:t>
      </w:r>
    </w:p>
    <w:p w:rsidR="007F6CFC" w:rsidRPr="007F6CFC" w:rsidRDefault="007F6CFC" w:rsidP="007F6CFC">
      <w:pPr>
        <w:rPr>
          <w:rFonts w:ascii="Century Gothic" w:hAnsi="Century Gothic" w:cs="Calibri"/>
          <w:sz w:val="22"/>
          <w:szCs w:val="22"/>
        </w:rPr>
      </w:pPr>
    </w:p>
    <w:p w:rsidR="007F6CFC" w:rsidRPr="007F6CFC" w:rsidRDefault="007F6CFC" w:rsidP="007F6CFC">
      <w:pPr>
        <w:rPr>
          <w:rFonts w:ascii="Century Gothic" w:hAnsi="Century Gothic" w:cs="Calibri"/>
          <w:sz w:val="22"/>
          <w:szCs w:val="22"/>
        </w:rPr>
      </w:pPr>
      <w:r w:rsidRPr="007F6CFC">
        <w:rPr>
          <w:rFonts w:ascii="Century Gothic" w:hAnsi="Century Gothic" w:cs="Calibri"/>
          <w:sz w:val="22"/>
          <w:szCs w:val="22"/>
        </w:rPr>
        <w:t xml:space="preserve">Su queste dinamiche ma anche sul coinvolgimento delle Camere di commercio nelle azioni di supporto al fare impresa delle donne si è concentrato l’incontro promosso da </w:t>
      </w:r>
      <w:proofErr w:type="spellStart"/>
      <w:r w:rsidRPr="007F6CFC">
        <w:rPr>
          <w:rFonts w:ascii="Century Gothic" w:hAnsi="Century Gothic" w:cs="Calibri"/>
          <w:sz w:val="22"/>
          <w:szCs w:val="22"/>
        </w:rPr>
        <w:t>Unioncamere</w:t>
      </w:r>
      <w:proofErr w:type="spellEnd"/>
      <w:r w:rsidRPr="007F6CFC">
        <w:rPr>
          <w:rFonts w:ascii="Century Gothic" w:hAnsi="Century Gothic" w:cs="Calibri"/>
          <w:sz w:val="22"/>
          <w:szCs w:val="22"/>
        </w:rPr>
        <w:t xml:space="preserve"> con la rete dei Comitati per l’imprenditorialità femminile e con le associazioni di categoria, a cui ha partecipato la presidente del Comitato per l’Imprenditoria femminile della Camera di Commercio Chieti Pescara Luciana Ferrone.</w:t>
      </w:r>
    </w:p>
    <w:p w:rsidR="007F6CFC" w:rsidRPr="007F6CFC" w:rsidRDefault="007F6CFC" w:rsidP="007F6CFC">
      <w:pPr>
        <w:rPr>
          <w:rFonts w:ascii="Century Gothic" w:hAnsi="Century Gothic" w:cs="Calibri"/>
          <w:sz w:val="22"/>
          <w:szCs w:val="22"/>
        </w:rPr>
      </w:pPr>
    </w:p>
    <w:p w:rsidR="007F6CFC" w:rsidRPr="007F6CFC" w:rsidRDefault="007F6CFC" w:rsidP="007F6CFC">
      <w:pPr>
        <w:rPr>
          <w:rFonts w:ascii="Century Gothic" w:hAnsi="Century Gothic" w:cs="Calibri"/>
          <w:sz w:val="22"/>
          <w:szCs w:val="22"/>
        </w:rPr>
      </w:pPr>
      <w:r w:rsidRPr="007F6CFC">
        <w:rPr>
          <w:rFonts w:ascii="Century Gothic" w:hAnsi="Century Gothic" w:cs="Calibri"/>
          <w:sz w:val="22"/>
          <w:szCs w:val="22"/>
        </w:rPr>
        <w:t xml:space="preserve">“L'occupazione è scesa di 440mila unità, di cui 312mila sono donne. Dati allarmanti per i quali lo stesso </w:t>
      </w:r>
      <w:proofErr w:type="spellStart"/>
      <w:r w:rsidRPr="007F6CFC">
        <w:rPr>
          <w:rFonts w:ascii="Century Gothic" w:hAnsi="Century Gothic" w:cs="Calibri"/>
          <w:sz w:val="22"/>
          <w:szCs w:val="22"/>
        </w:rPr>
        <w:t>Recovery</w:t>
      </w:r>
      <w:proofErr w:type="spellEnd"/>
      <w:r w:rsidRPr="007F6CFC">
        <w:rPr>
          <w:rFonts w:ascii="Century Gothic" w:hAnsi="Century Gothic" w:cs="Calibri"/>
          <w:sz w:val="22"/>
          <w:szCs w:val="22"/>
        </w:rPr>
        <w:t xml:space="preserve"> Fund, senza i dovuti correttivi, può fare ben poco: anzi rischia di acuire le già note diseguaglianze di genere. Ritengo di fondamentale importanza il ruolo che dovrà svolgere il Ministero delle Pari Opportunità nominato da Draghi e presieduto da Elena Bonetti su alcuni temi rimasti irrisolti: dalla valutazione prima e dopo dell'impatto di genere di ogni provvedimento alla cura domiciliare di anziani e disabili, dalle misure che eliminino il divario salariale tra uomini e donne al tempo pieno nella scuola dell'obbligo, dagli investimenti per combattere gli stereotipi di genere ai congedi di paternità. Per quanto riguarda il territorio, insieme alle donne del Comitato, stiamo stilando un </w:t>
      </w:r>
      <w:r w:rsidRPr="007F6CFC">
        <w:rPr>
          <w:rFonts w:ascii="Century Gothic" w:hAnsi="Century Gothic" w:cs="Calibri"/>
          <w:sz w:val="22"/>
          <w:szCs w:val="22"/>
        </w:rPr>
        <w:lastRenderedPageBreak/>
        <w:t>programma per il 2021 che punti su due temi particolarmente importanti, come la finanza agevolata e la digitalizzazione. Ci sono opportunità di investimenti per le donne ma sussiste un approccio bancario spesso penalizzante. E poi le donne sono meno orientate all’innovazione tecnologica: un trend che deve assolutamente cambiare”.</w:t>
      </w:r>
    </w:p>
    <w:p w:rsidR="007F6CFC" w:rsidRPr="007F6CFC" w:rsidRDefault="007F6CFC" w:rsidP="007F6CFC">
      <w:pPr>
        <w:rPr>
          <w:rFonts w:ascii="Century Gothic" w:hAnsi="Century Gothic" w:cs="Calibri"/>
          <w:sz w:val="22"/>
          <w:szCs w:val="22"/>
        </w:rPr>
      </w:pPr>
    </w:p>
    <w:p w:rsidR="007F6CFC" w:rsidRPr="007F6CFC" w:rsidRDefault="007F6CFC" w:rsidP="007F6CFC">
      <w:pPr>
        <w:rPr>
          <w:rFonts w:ascii="Century Gothic" w:hAnsi="Century Gothic" w:cs="Calibri"/>
          <w:sz w:val="22"/>
          <w:szCs w:val="22"/>
        </w:rPr>
      </w:pPr>
      <w:r w:rsidRPr="007F6CFC">
        <w:rPr>
          <w:rFonts w:ascii="Century Gothic" w:hAnsi="Century Gothic" w:cs="Calibri"/>
          <w:sz w:val="22"/>
          <w:szCs w:val="22"/>
        </w:rPr>
        <w:t xml:space="preserve">In occasione dell’8 marzo, la Camera di Commercio Chieti Pescara presenterà uno studio commissionato all’Istituto </w:t>
      </w:r>
      <w:proofErr w:type="spellStart"/>
      <w:r w:rsidRPr="007F6CFC">
        <w:rPr>
          <w:rFonts w:ascii="Century Gothic" w:hAnsi="Century Gothic" w:cs="Calibri"/>
          <w:sz w:val="22"/>
          <w:szCs w:val="22"/>
        </w:rPr>
        <w:t>Tagliacarne</w:t>
      </w:r>
      <w:proofErr w:type="spellEnd"/>
      <w:r w:rsidRPr="007F6CFC">
        <w:rPr>
          <w:rFonts w:ascii="Century Gothic" w:hAnsi="Century Gothic" w:cs="Calibri"/>
          <w:sz w:val="22"/>
          <w:szCs w:val="22"/>
        </w:rPr>
        <w:t>, sull’andamento delle imprese femminile a Chieti e Pescara.</w:t>
      </w:r>
    </w:p>
    <w:bookmarkEnd w:id="0"/>
    <w:p w:rsidR="007F6CFC" w:rsidRPr="007F6CFC" w:rsidRDefault="007F6CFC" w:rsidP="007F6CFC">
      <w:pPr>
        <w:rPr>
          <w:rFonts w:ascii="Century Gothic" w:hAnsi="Century Gothic" w:cs="Calibri"/>
          <w:sz w:val="22"/>
          <w:szCs w:val="22"/>
        </w:rPr>
      </w:pPr>
    </w:p>
    <w:p w:rsidR="007F6CFC" w:rsidRPr="007F6CFC" w:rsidRDefault="007F6CFC" w:rsidP="007F6CFC">
      <w:pPr>
        <w:rPr>
          <w:rFonts w:ascii="Century Gothic" w:hAnsi="Century Gothic" w:cs="Calibri"/>
          <w:sz w:val="22"/>
          <w:szCs w:val="22"/>
        </w:rPr>
      </w:pPr>
      <w:r w:rsidRPr="007F6CFC">
        <w:rPr>
          <w:rFonts w:ascii="Century Gothic" w:hAnsi="Century Gothic" w:cs="Calibri"/>
          <w:sz w:val="22"/>
          <w:szCs w:val="22"/>
        </w:rPr>
        <w:t>Info: Maura Di Marco (3291329297)</w:t>
      </w:r>
    </w:p>
    <w:p w:rsidR="007F6CFC" w:rsidRPr="007F6CFC" w:rsidRDefault="007F6CFC" w:rsidP="007F6CFC">
      <w:pPr>
        <w:rPr>
          <w:rFonts w:ascii="Century Gothic" w:hAnsi="Century Gothic" w:cs="Calibri"/>
          <w:sz w:val="22"/>
          <w:szCs w:val="22"/>
        </w:rPr>
      </w:pPr>
    </w:p>
    <w:p w:rsidR="007F6CFC" w:rsidRPr="007F6CFC" w:rsidRDefault="007F6CFC" w:rsidP="007F6CFC">
      <w:pPr>
        <w:rPr>
          <w:rFonts w:ascii="Century Gothic" w:hAnsi="Century Gothic" w:cs="Calibri"/>
          <w:sz w:val="22"/>
          <w:szCs w:val="22"/>
        </w:rPr>
      </w:pPr>
    </w:p>
    <w:p w:rsidR="007F6CFC" w:rsidRDefault="007F6CFC" w:rsidP="007F6CFC">
      <w:pPr>
        <w:rPr>
          <w:rFonts w:ascii="Calibri" w:hAnsi="Calibri" w:cs="Calibri"/>
          <w:szCs w:val="24"/>
        </w:rPr>
      </w:pPr>
      <w:r w:rsidRPr="007F6CFC">
        <w:rPr>
          <w:rFonts w:ascii="Century Gothic" w:hAnsi="Century Gothic" w:cs="Calibri"/>
          <w:sz w:val="22"/>
          <w:szCs w:val="22"/>
        </w:rPr>
        <w:t>l’</w:t>
      </w:r>
      <w:r w:rsidRPr="007F6CFC">
        <w:rPr>
          <w:rFonts w:ascii="Century Gothic" w:hAnsi="Century Gothic" w:cs="Calibri"/>
          <w:i/>
          <w:sz w:val="22"/>
          <w:szCs w:val="22"/>
        </w:rPr>
        <w:t>Osservatorio dell’imprenditorialità femminile</w:t>
      </w:r>
      <w:r w:rsidRPr="007F6CFC">
        <w:rPr>
          <w:rFonts w:ascii="Century Gothic" w:hAnsi="Century Gothic" w:cs="Calibri"/>
          <w:sz w:val="22"/>
          <w:szCs w:val="22"/>
        </w:rPr>
        <w:t xml:space="preserve"> di </w:t>
      </w:r>
      <w:proofErr w:type="spellStart"/>
      <w:r w:rsidRPr="007F6CFC">
        <w:rPr>
          <w:rFonts w:ascii="Century Gothic" w:hAnsi="Century Gothic" w:cs="Calibri"/>
          <w:b/>
          <w:sz w:val="22"/>
          <w:szCs w:val="22"/>
        </w:rPr>
        <w:t>Unioncamere</w:t>
      </w:r>
      <w:proofErr w:type="spellEnd"/>
      <w:r w:rsidRPr="007F6CFC">
        <w:rPr>
          <w:rFonts w:ascii="Century Gothic" w:hAnsi="Century Gothic" w:cs="Calibri"/>
          <w:sz w:val="22"/>
          <w:szCs w:val="22"/>
        </w:rPr>
        <w:t xml:space="preserve"> e </w:t>
      </w:r>
      <w:proofErr w:type="spellStart"/>
      <w:r w:rsidRPr="007F6CFC">
        <w:rPr>
          <w:rFonts w:ascii="Century Gothic" w:hAnsi="Century Gothic" w:cs="Calibri"/>
          <w:b/>
          <w:sz w:val="22"/>
          <w:szCs w:val="22"/>
        </w:rPr>
        <w:t>InfoCamere</w:t>
      </w:r>
      <w:proofErr w:type="spellEnd"/>
    </w:p>
    <w:p w:rsidR="007F6CFC" w:rsidRPr="003A3D92" w:rsidRDefault="007F6CFC" w:rsidP="007F6CFC">
      <w:pPr>
        <w:rPr>
          <w:rFonts w:ascii="Calibri" w:hAnsi="Calibri" w:cs="Calibri"/>
          <w:szCs w:val="24"/>
        </w:rPr>
      </w:pPr>
    </w:p>
    <w:p w:rsidR="007F6CFC" w:rsidRPr="003A3D92" w:rsidRDefault="007F6CFC" w:rsidP="007F6CFC">
      <w:pPr>
        <w:rPr>
          <w:rFonts w:ascii="Calibri" w:hAnsi="Calibri" w:cs="Calibri"/>
          <w:b/>
          <w:szCs w:val="24"/>
        </w:rPr>
      </w:pPr>
      <w:r w:rsidRPr="003A3D92">
        <w:rPr>
          <w:rFonts w:ascii="Calibri" w:hAnsi="Calibri" w:cs="Calibri"/>
          <w:b/>
          <w:szCs w:val="24"/>
        </w:rPr>
        <w:t>Imprese totali e femminili, tasso di femminilizzazione, saldo e variazione % imprese femminili per regione</w:t>
      </w:r>
    </w:p>
    <w:p w:rsidR="007F6CFC" w:rsidRPr="003A3D92" w:rsidRDefault="007F6CFC" w:rsidP="007F6CFC">
      <w:pPr>
        <w:rPr>
          <w:rFonts w:ascii="Calibri" w:hAnsi="Calibri" w:cs="Calibri"/>
          <w:i/>
          <w:szCs w:val="24"/>
        </w:rPr>
      </w:pPr>
      <w:r w:rsidRPr="003A3D92">
        <w:rPr>
          <w:rFonts w:ascii="Calibri" w:hAnsi="Calibri" w:cs="Calibri"/>
          <w:i/>
          <w:szCs w:val="24"/>
        </w:rPr>
        <w:t>Dati al 31 dicembre 2020</w:t>
      </w:r>
    </w:p>
    <w:tbl>
      <w:tblPr>
        <w:tblW w:w="8680" w:type="dxa"/>
        <w:tblInd w:w="55" w:type="dxa"/>
        <w:tblCellMar>
          <w:left w:w="70" w:type="dxa"/>
          <w:right w:w="70" w:type="dxa"/>
        </w:tblCellMar>
        <w:tblLook w:val="04A0" w:firstRow="1" w:lastRow="0" w:firstColumn="1" w:lastColumn="0" w:noHBand="0" w:noVBand="1"/>
      </w:tblPr>
      <w:tblGrid>
        <w:gridCol w:w="1760"/>
        <w:gridCol w:w="1320"/>
        <w:gridCol w:w="1340"/>
        <w:gridCol w:w="1935"/>
        <w:gridCol w:w="1160"/>
        <w:gridCol w:w="1540"/>
      </w:tblGrid>
      <w:tr w:rsidR="007F6CFC" w:rsidRPr="003A3D92" w:rsidTr="00AD1144">
        <w:trPr>
          <w:trHeight w:val="660"/>
        </w:trPr>
        <w:tc>
          <w:tcPr>
            <w:tcW w:w="1760" w:type="dxa"/>
            <w:tcBorders>
              <w:top w:val="single" w:sz="4" w:space="0" w:color="auto"/>
              <w:left w:val="single" w:sz="4" w:space="0" w:color="999999"/>
              <w:bottom w:val="single" w:sz="4" w:space="0" w:color="auto"/>
              <w:right w:val="single" w:sz="4" w:space="0" w:color="999999"/>
            </w:tcBorders>
            <w:shd w:val="clear" w:color="000000" w:fill="FFFFFF"/>
            <w:hideMark/>
          </w:tcPr>
          <w:p w:rsidR="007F6CFC" w:rsidRPr="003A3D92" w:rsidRDefault="007F6CFC" w:rsidP="00AD1144">
            <w:pPr>
              <w:jc w:val="left"/>
              <w:rPr>
                <w:rFonts w:ascii="Calibri" w:hAnsi="Calibri" w:cs="Calibri"/>
                <w:b/>
                <w:bCs/>
                <w:szCs w:val="24"/>
              </w:rPr>
            </w:pPr>
            <w:r w:rsidRPr="003A3D92">
              <w:rPr>
                <w:rFonts w:ascii="Calibri" w:hAnsi="Calibri" w:cs="Calibri"/>
                <w:b/>
                <w:bCs/>
                <w:szCs w:val="24"/>
              </w:rPr>
              <w:t>Regione</w:t>
            </w:r>
          </w:p>
        </w:tc>
        <w:tc>
          <w:tcPr>
            <w:tcW w:w="1320"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Imprese totali al 31/12/2020</w:t>
            </w:r>
          </w:p>
        </w:tc>
        <w:tc>
          <w:tcPr>
            <w:tcW w:w="1340"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Imprese femminili al Imprese totali al 31/12/2020</w:t>
            </w:r>
          </w:p>
        </w:tc>
        <w:tc>
          <w:tcPr>
            <w:tcW w:w="1560"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Tasso di femminilizzazione al 31/12/2020</w:t>
            </w:r>
          </w:p>
        </w:tc>
        <w:tc>
          <w:tcPr>
            <w:tcW w:w="1160"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Saldo Imprese femminili 2020-2019</w:t>
            </w:r>
          </w:p>
        </w:tc>
        <w:tc>
          <w:tcPr>
            <w:tcW w:w="1540"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 xml:space="preserve">Variazione % Imprese femminili 2020-2019 </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ABRUZZO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148.373</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38.253</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25,78%</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-237</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-0,62%</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BASILICATA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60.582</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15.977</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26,37%</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-104</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-0,65%</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CALABRIA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188.041</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44.244</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23,53%</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121</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0,27%</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CAMPANIA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602.634</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137.998</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22,90%</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869</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0,63%</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EMILIA ROMAGNA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449.361</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93.500</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20,81%</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-441</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-0,47%</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FRIULI-VENEZIA GIULIA</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101.220</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22.570</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22,30%</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-339</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-1,48%</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LAZIO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657.968</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145.178</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22,06%</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-1.214</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-0,83%</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LIGURIA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161.349</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35.653</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22,10%</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-388</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-1,08%</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LOMBARDIA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949.399</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179.630</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18,92%</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-98</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-0,05%</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MARCHE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166.661</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38.352</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23,01%</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-473</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-1,22%</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MOLISE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35.167</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9.642</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27,42%</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-199</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-2,02%</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PIEMONTE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426.314</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95.879</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22,49%</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-712</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-0,74%</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PUGLIA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382.535</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87.931</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22,99%</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84</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0,10%</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SARDEGNA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170.499</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38.933</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22,83%</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125</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0,32%</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SICILIA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471.289</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114.896</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24,38%</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621</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0,54%</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TOSCANA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410.209</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94.666</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23,08%</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-731</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-0,77%</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TRENTINO - ALTO ADIGE</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110.324</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19.988</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18,12%</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118</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0,59%</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lastRenderedPageBreak/>
              <w:t xml:space="preserve">UMBRIA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94.202</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23.402</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24,84%</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-53</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-0,23%</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VALLE D'AOSTA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12.212</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2.902</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23,76%</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-34</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-1,16%</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VENETO               </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479.692</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96.633</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20,14%</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-822</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-0,84%</w:t>
            </w:r>
          </w:p>
        </w:tc>
      </w:tr>
      <w:tr w:rsidR="007F6CFC" w:rsidRPr="003A3D92" w:rsidTr="00AD1144">
        <w:trPr>
          <w:trHeight w:val="240"/>
        </w:trPr>
        <w:tc>
          <w:tcPr>
            <w:tcW w:w="1760" w:type="dxa"/>
            <w:tcBorders>
              <w:top w:val="nil"/>
              <w:left w:val="single" w:sz="4" w:space="0" w:color="999999"/>
              <w:bottom w:val="single" w:sz="4" w:space="0" w:color="auto"/>
              <w:right w:val="single" w:sz="4" w:space="0" w:color="999999"/>
            </w:tcBorders>
            <w:shd w:val="clear" w:color="000000" w:fill="FFFFFF"/>
            <w:hideMark/>
          </w:tcPr>
          <w:p w:rsidR="007F6CFC" w:rsidRPr="003A3D92" w:rsidRDefault="007F6CFC" w:rsidP="00AD1144">
            <w:pPr>
              <w:jc w:val="left"/>
              <w:rPr>
                <w:rFonts w:ascii="Calibri" w:hAnsi="Calibri" w:cs="Calibri"/>
                <w:b/>
                <w:bCs/>
                <w:szCs w:val="24"/>
              </w:rPr>
            </w:pPr>
            <w:r w:rsidRPr="003A3D92">
              <w:rPr>
                <w:rFonts w:ascii="Calibri" w:hAnsi="Calibri" w:cs="Calibri"/>
                <w:b/>
                <w:bCs/>
                <w:szCs w:val="24"/>
              </w:rPr>
              <w:t> </w:t>
            </w:r>
          </w:p>
        </w:tc>
        <w:tc>
          <w:tcPr>
            <w:tcW w:w="1320" w:type="dxa"/>
            <w:tcBorders>
              <w:top w:val="nil"/>
              <w:left w:val="nil"/>
              <w:bottom w:val="single" w:sz="4" w:space="0" w:color="auto"/>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 </w:t>
            </w:r>
          </w:p>
        </w:tc>
        <w:tc>
          <w:tcPr>
            <w:tcW w:w="1340" w:type="dxa"/>
            <w:tcBorders>
              <w:top w:val="nil"/>
              <w:left w:val="nil"/>
              <w:bottom w:val="single" w:sz="4" w:space="0" w:color="auto"/>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 </w:t>
            </w:r>
          </w:p>
        </w:tc>
        <w:tc>
          <w:tcPr>
            <w:tcW w:w="1560" w:type="dxa"/>
            <w:tcBorders>
              <w:top w:val="nil"/>
              <w:left w:val="nil"/>
              <w:bottom w:val="single" w:sz="4" w:space="0" w:color="auto"/>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 </w:t>
            </w:r>
          </w:p>
        </w:tc>
        <w:tc>
          <w:tcPr>
            <w:tcW w:w="1160" w:type="dxa"/>
            <w:tcBorders>
              <w:top w:val="nil"/>
              <w:left w:val="nil"/>
              <w:bottom w:val="single" w:sz="4" w:space="0" w:color="auto"/>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 </w:t>
            </w:r>
          </w:p>
        </w:tc>
        <w:tc>
          <w:tcPr>
            <w:tcW w:w="1540" w:type="dxa"/>
            <w:tcBorders>
              <w:top w:val="nil"/>
              <w:left w:val="nil"/>
              <w:bottom w:val="single" w:sz="4" w:space="0" w:color="auto"/>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 </w:t>
            </w:r>
          </w:p>
        </w:tc>
      </w:tr>
      <w:tr w:rsidR="007F6CFC" w:rsidRPr="003A3D92" w:rsidTr="00AD1144">
        <w:trPr>
          <w:trHeight w:val="240"/>
        </w:trPr>
        <w:tc>
          <w:tcPr>
            <w:tcW w:w="1760" w:type="dxa"/>
            <w:tcBorders>
              <w:top w:val="single" w:sz="4" w:space="0" w:color="999999"/>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Nord Ovest</w:t>
            </w:r>
          </w:p>
        </w:tc>
        <w:tc>
          <w:tcPr>
            <w:tcW w:w="1320" w:type="dxa"/>
            <w:tcBorders>
              <w:top w:val="single" w:sz="4" w:space="0" w:color="999999"/>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1.549.274</w:t>
            </w:r>
          </w:p>
        </w:tc>
        <w:tc>
          <w:tcPr>
            <w:tcW w:w="1340" w:type="dxa"/>
            <w:tcBorders>
              <w:top w:val="single" w:sz="4" w:space="0" w:color="999999"/>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314.064</w:t>
            </w:r>
          </w:p>
        </w:tc>
        <w:tc>
          <w:tcPr>
            <w:tcW w:w="1560" w:type="dxa"/>
            <w:tcBorders>
              <w:top w:val="single" w:sz="4" w:space="0" w:color="999999"/>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20,27%</w:t>
            </w:r>
          </w:p>
        </w:tc>
        <w:tc>
          <w:tcPr>
            <w:tcW w:w="1160" w:type="dxa"/>
            <w:tcBorders>
              <w:top w:val="single" w:sz="4" w:space="0" w:color="999999"/>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-1.232</w:t>
            </w:r>
          </w:p>
        </w:tc>
        <w:tc>
          <w:tcPr>
            <w:tcW w:w="1540" w:type="dxa"/>
            <w:tcBorders>
              <w:top w:val="single" w:sz="4" w:space="0" w:color="999999"/>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-0,39%</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Nord Est</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1.140.597</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232.691</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20,40%</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-1.484</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-0,63%</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Centro</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1.329.040</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301.598</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22,69%</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-2.471</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-0,81%</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Mezzogiorno</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2.059.120</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487.874</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23,69%</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1.280</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0,26%</w:t>
            </w:r>
          </w:p>
        </w:tc>
      </w:tr>
      <w:tr w:rsidR="007F6CFC" w:rsidRPr="003A3D92" w:rsidTr="00AD1144">
        <w:trPr>
          <w:trHeight w:val="240"/>
        </w:trPr>
        <w:tc>
          <w:tcPr>
            <w:tcW w:w="1760" w:type="dxa"/>
            <w:tcBorders>
              <w:top w:val="nil"/>
              <w:left w:val="single" w:sz="4" w:space="0" w:color="999999"/>
              <w:bottom w:val="single" w:sz="4" w:space="0" w:color="999999"/>
              <w:right w:val="single" w:sz="4" w:space="0" w:color="999999"/>
            </w:tcBorders>
            <w:shd w:val="clear" w:color="000000" w:fill="FFFFFF"/>
            <w:hideMark/>
          </w:tcPr>
          <w:p w:rsidR="007F6CFC" w:rsidRPr="003A3D92" w:rsidRDefault="007F6CFC" w:rsidP="00AD1144">
            <w:pPr>
              <w:jc w:val="left"/>
              <w:rPr>
                <w:rFonts w:ascii="Calibri" w:hAnsi="Calibri" w:cs="Calibri"/>
                <w:b/>
                <w:bCs/>
                <w:szCs w:val="24"/>
              </w:rPr>
            </w:pPr>
            <w:r w:rsidRPr="003A3D92">
              <w:rPr>
                <w:rFonts w:ascii="Calibri" w:hAnsi="Calibri" w:cs="Calibri"/>
                <w:b/>
                <w:bCs/>
                <w:szCs w:val="24"/>
              </w:rPr>
              <w:t>Totale</w:t>
            </w:r>
          </w:p>
        </w:tc>
        <w:tc>
          <w:tcPr>
            <w:tcW w:w="132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6.078.031</w:t>
            </w:r>
          </w:p>
        </w:tc>
        <w:tc>
          <w:tcPr>
            <w:tcW w:w="13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1.336.227</w:t>
            </w:r>
          </w:p>
        </w:tc>
        <w:tc>
          <w:tcPr>
            <w:tcW w:w="15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21,98%</w:t>
            </w:r>
          </w:p>
        </w:tc>
        <w:tc>
          <w:tcPr>
            <w:tcW w:w="11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-3.907</w:t>
            </w:r>
          </w:p>
        </w:tc>
        <w:tc>
          <w:tcPr>
            <w:tcW w:w="154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-0,29%</w:t>
            </w:r>
          </w:p>
        </w:tc>
      </w:tr>
    </w:tbl>
    <w:p w:rsidR="007F6CFC" w:rsidRPr="003A3D92" w:rsidRDefault="007F6CFC" w:rsidP="007F6CFC">
      <w:pPr>
        <w:rPr>
          <w:rFonts w:ascii="Calibri" w:hAnsi="Calibri" w:cs="Calibri"/>
          <w:i/>
          <w:szCs w:val="24"/>
        </w:rPr>
      </w:pPr>
      <w:r w:rsidRPr="003A3D92">
        <w:rPr>
          <w:rFonts w:ascii="Calibri" w:hAnsi="Calibri" w:cs="Calibri"/>
          <w:i/>
          <w:color w:val="000000"/>
          <w:szCs w:val="24"/>
        </w:rPr>
        <w:t xml:space="preserve">Fonte: Osservatorio Imprenditorialità Femminile, </w:t>
      </w:r>
      <w:proofErr w:type="spellStart"/>
      <w:r w:rsidRPr="003A3D92">
        <w:rPr>
          <w:rFonts w:ascii="Calibri" w:hAnsi="Calibri" w:cs="Calibri"/>
          <w:i/>
          <w:color w:val="000000"/>
          <w:szCs w:val="24"/>
        </w:rPr>
        <w:t>Unioncamere</w:t>
      </w:r>
      <w:proofErr w:type="spellEnd"/>
      <w:r w:rsidRPr="003A3D92">
        <w:rPr>
          <w:rFonts w:ascii="Calibri" w:hAnsi="Calibri" w:cs="Calibri"/>
          <w:i/>
          <w:color w:val="000000"/>
          <w:szCs w:val="24"/>
        </w:rPr>
        <w:t xml:space="preserve"> - </w:t>
      </w:r>
      <w:proofErr w:type="spellStart"/>
      <w:r w:rsidRPr="003A3D92">
        <w:rPr>
          <w:rFonts w:ascii="Calibri" w:hAnsi="Calibri" w:cs="Calibri"/>
          <w:i/>
          <w:color w:val="000000"/>
          <w:szCs w:val="24"/>
        </w:rPr>
        <w:t>InfoCamere</w:t>
      </w:r>
      <w:proofErr w:type="spellEnd"/>
    </w:p>
    <w:p w:rsidR="007F6CFC" w:rsidRPr="003A3D92" w:rsidRDefault="007F6CFC" w:rsidP="007F6CFC">
      <w:pPr>
        <w:rPr>
          <w:rFonts w:ascii="Calibri" w:hAnsi="Calibri" w:cs="Calibri"/>
          <w:szCs w:val="24"/>
        </w:rPr>
      </w:pPr>
    </w:p>
    <w:p w:rsidR="007F6CFC" w:rsidRPr="003A3D92" w:rsidRDefault="007F6CFC" w:rsidP="007F6CFC">
      <w:pPr>
        <w:rPr>
          <w:rFonts w:ascii="Calibri" w:hAnsi="Calibri" w:cs="Calibri"/>
          <w:b/>
          <w:szCs w:val="24"/>
        </w:rPr>
      </w:pPr>
      <w:r w:rsidRPr="003A3D92">
        <w:rPr>
          <w:rFonts w:ascii="Calibri" w:hAnsi="Calibri" w:cs="Calibri"/>
          <w:szCs w:val="24"/>
        </w:rPr>
        <w:br w:type="page"/>
      </w:r>
      <w:r w:rsidRPr="003A3D92">
        <w:rPr>
          <w:rFonts w:ascii="Calibri" w:hAnsi="Calibri" w:cs="Calibri"/>
          <w:b/>
          <w:szCs w:val="24"/>
        </w:rPr>
        <w:lastRenderedPageBreak/>
        <w:t>Imprese totali e femminili, tasso di femminilizzazione, saldo e variazione % imprese femminili per settore</w:t>
      </w:r>
    </w:p>
    <w:p w:rsidR="007F6CFC" w:rsidRPr="003A3D92" w:rsidRDefault="007F6CFC" w:rsidP="007F6CFC">
      <w:pPr>
        <w:rPr>
          <w:rFonts w:ascii="Calibri" w:hAnsi="Calibri" w:cs="Calibri"/>
          <w:i/>
          <w:szCs w:val="24"/>
        </w:rPr>
      </w:pPr>
      <w:r w:rsidRPr="003A3D92">
        <w:rPr>
          <w:rFonts w:ascii="Calibri" w:hAnsi="Calibri" w:cs="Calibri"/>
          <w:i/>
          <w:szCs w:val="24"/>
        </w:rPr>
        <w:t>Dati al 31 dicembre 2020</w:t>
      </w:r>
    </w:p>
    <w:tbl>
      <w:tblPr>
        <w:tblW w:w="9823" w:type="dxa"/>
        <w:tblInd w:w="55" w:type="dxa"/>
        <w:tblLayout w:type="fixed"/>
        <w:tblCellMar>
          <w:left w:w="70" w:type="dxa"/>
          <w:right w:w="70" w:type="dxa"/>
        </w:tblCellMar>
        <w:tblLook w:val="04A0" w:firstRow="1" w:lastRow="0" w:firstColumn="1" w:lastColumn="0" w:noHBand="0" w:noVBand="1"/>
      </w:tblPr>
      <w:tblGrid>
        <w:gridCol w:w="4126"/>
        <w:gridCol w:w="1241"/>
        <w:gridCol w:w="1150"/>
        <w:gridCol w:w="1153"/>
        <w:gridCol w:w="947"/>
        <w:gridCol w:w="1206"/>
      </w:tblGrid>
      <w:tr w:rsidR="007F6CFC" w:rsidRPr="003A3D92" w:rsidTr="00AD1144">
        <w:trPr>
          <w:trHeight w:val="660"/>
        </w:trPr>
        <w:tc>
          <w:tcPr>
            <w:tcW w:w="4126" w:type="dxa"/>
            <w:tcBorders>
              <w:top w:val="single" w:sz="4" w:space="0" w:color="auto"/>
              <w:left w:val="single" w:sz="4" w:space="0" w:color="999999"/>
              <w:bottom w:val="single" w:sz="4" w:space="0" w:color="auto"/>
              <w:right w:val="single" w:sz="4" w:space="0" w:color="999999"/>
            </w:tcBorders>
            <w:shd w:val="clear" w:color="000000" w:fill="FFFFFF"/>
            <w:hideMark/>
          </w:tcPr>
          <w:p w:rsidR="007F6CFC" w:rsidRPr="003A3D92" w:rsidRDefault="007F6CFC" w:rsidP="00AD1144">
            <w:pPr>
              <w:jc w:val="left"/>
              <w:rPr>
                <w:rFonts w:ascii="Calibri" w:hAnsi="Calibri" w:cs="Calibri"/>
                <w:b/>
                <w:bCs/>
                <w:szCs w:val="24"/>
              </w:rPr>
            </w:pPr>
            <w:r w:rsidRPr="003A3D92">
              <w:rPr>
                <w:rFonts w:ascii="Calibri" w:hAnsi="Calibri" w:cs="Calibri"/>
                <w:b/>
                <w:bCs/>
                <w:szCs w:val="24"/>
              </w:rPr>
              <w:t>Settore</w:t>
            </w:r>
          </w:p>
        </w:tc>
        <w:tc>
          <w:tcPr>
            <w:tcW w:w="1241"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Imprese totali al 31/12/2020</w:t>
            </w:r>
          </w:p>
        </w:tc>
        <w:tc>
          <w:tcPr>
            <w:tcW w:w="1150"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Imprese femminili al 31/12/2020</w:t>
            </w:r>
          </w:p>
        </w:tc>
        <w:tc>
          <w:tcPr>
            <w:tcW w:w="1153"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Tasso di femminilizzazione al 31/12/2020</w:t>
            </w:r>
          </w:p>
        </w:tc>
        <w:tc>
          <w:tcPr>
            <w:tcW w:w="947"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Saldo Imprese femminili 2020-2019</w:t>
            </w:r>
          </w:p>
        </w:tc>
        <w:tc>
          <w:tcPr>
            <w:tcW w:w="1206"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Variazione % imprese femminili 2020-2019</w:t>
            </w:r>
          </w:p>
        </w:tc>
      </w:tr>
      <w:tr w:rsidR="007F6CFC" w:rsidRPr="003A3D92" w:rsidTr="00AD1144">
        <w:trPr>
          <w:trHeight w:val="240"/>
        </w:trPr>
        <w:tc>
          <w:tcPr>
            <w:tcW w:w="4126" w:type="dxa"/>
            <w:tcBorders>
              <w:top w:val="single" w:sz="4" w:space="0" w:color="auto"/>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A Agricoltura, silvicoltura pesca</w:t>
            </w:r>
          </w:p>
        </w:tc>
        <w:tc>
          <w:tcPr>
            <w:tcW w:w="1241" w:type="dxa"/>
            <w:tcBorders>
              <w:top w:val="single" w:sz="4" w:space="0" w:color="auto"/>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735.466</w:t>
            </w:r>
          </w:p>
        </w:tc>
        <w:tc>
          <w:tcPr>
            <w:tcW w:w="1150" w:type="dxa"/>
            <w:tcBorders>
              <w:top w:val="single" w:sz="4" w:space="0" w:color="auto"/>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207.991</w:t>
            </w:r>
          </w:p>
        </w:tc>
        <w:tc>
          <w:tcPr>
            <w:tcW w:w="1153" w:type="dxa"/>
            <w:tcBorders>
              <w:top w:val="single" w:sz="4" w:space="0" w:color="auto"/>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28,28%</w:t>
            </w:r>
          </w:p>
        </w:tc>
        <w:tc>
          <w:tcPr>
            <w:tcW w:w="947" w:type="dxa"/>
            <w:tcBorders>
              <w:top w:val="single" w:sz="4" w:space="0" w:color="auto"/>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-2.411</w:t>
            </w:r>
          </w:p>
        </w:tc>
        <w:tc>
          <w:tcPr>
            <w:tcW w:w="1206" w:type="dxa"/>
            <w:tcBorders>
              <w:top w:val="single" w:sz="4" w:space="0" w:color="auto"/>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-1,15%</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B Estrazione di minerali da cave e miniere</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4.012</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407</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10,14%</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-1,69%</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C Attività manifatturiere</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548.565</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94.518</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17,23%</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-870</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-0,91%</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D Fornitura di energia elettrica, gas, vapore e aria </w:t>
            </w:r>
            <w:proofErr w:type="spellStart"/>
            <w:r w:rsidRPr="003A3D92">
              <w:rPr>
                <w:rFonts w:ascii="Calibri" w:hAnsi="Calibri" w:cs="Calibri"/>
                <w:szCs w:val="24"/>
              </w:rPr>
              <w:t>condiz</w:t>
            </w:r>
            <w:proofErr w:type="spellEnd"/>
            <w:r w:rsidRPr="003A3D92">
              <w:rPr>
                <w:rFonts w:ascii="Calibri" w:hAnsi="Calibri" w:cs="Calibri"/>
                <w:szCs w:val="24"/>
              </w:rPr>
              <w:t>...</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13.310</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1.328</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9,98%</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31</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2,39%</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E Fornitura di acqua; reti fognarie, attività di gestione d...</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11.783</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1.478</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12,54%</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1,58%</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F Costruzioni</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832.872</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53.874</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6,47%</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523</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0,98%</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G Commercio all'ingrosso e al dettaglio; riparazione di aut...</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1.497.862</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349.569</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23,34%</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-4.386</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-1,24%</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H Trasporto e magazzinaggio </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166.787</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17.783</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10,66%</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257</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1,47%</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I Attività dei servizi di alloggio e di ristorazione </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461.244</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135.233</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29,32%</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791</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0,59%</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J Servizi di informazione e comunicazione</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140.162</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26.112</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18,63%</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573</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2,24%</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K Attività finanziarie e assicurative</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128.997</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28.063</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21,75%</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816</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2,99%</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L Attività immobiliari</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294.979</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62.363</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21,14%</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1.253</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2,05%</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M Attività professionali, scientifiche e tecniche</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222.944</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42.562</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19,09%</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1.475</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3,59%</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N Noleggio, agenzie di viaggio, servizi di supporto alle </w:t>
            </w:r>
            <w:proofErr w:type="spellStart"/>
            <w:r w:rsidRPr="003A3D92">
              <w:rPr>
                <w:rFonts w:ascii="Calibri" w:hAnsi="Calibri" w:cs="Calibri"/>
                <w:szCs w:val="24"/>
              </w:rPr>
              <w:t>imp</w:t>
            </w:r>
            <w:proofErr w:type="spellEnd"/>
            <w:r w:rsidRPr="003A3D92">
              <w:rPr>
                <w:rFonts w:ascii="Calibri" w:hAnsi="Calibri" w:cs="Calibri"/>
                <w:szCs w:val="24"/>
              </w:rPr>
              <w:t>...</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211.472</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55.642</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26,31%</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1.084</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1,99%</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P Istruzione</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32.407</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9.876</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30,47%</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235</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2,44%</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Q Sanità e assistenza sociale  </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45.186</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16.925</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37,46%</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204</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1,22%</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R Attività artistiche, sportive, di intrattenimento e </w:t>
            </w:r>
            <w:proofErr w:type="spellStart"/>
            <w:r w:rsidRPr="003A3D92">
              <w:rPr>
                <w:rFonts w:ascii="Calibri" w:hAnsi="Calibri" w:cs="Calibri"/>
                <w:szCs w:val="24"/>
              </w:rPr>
              <w:t>diver</w:t>
            </w:r>
            <w:proofErr w:type="spellEnd"/>
            <w:r w:rsidRPr="003A3D92">
              <w:rPr>
                <w:rFonts w:ascii="Calibri" w:hAnsi="Calibri" w:cs="Calibri"/>
                <w:szCs w:val="24"/>
              </w:rPr>
              <w:t>...</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79.386</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18.581</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23,41%</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235</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1,28%</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S Altre attività di servizi</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248.615</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127.670</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51,35%</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942</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0,74%</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Altri settori</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401.982</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86.252</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21,46%</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-4.675</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-5,14%</w:t>
            </w:r>
          </w:p>
        </w:tc>
      </w:tr>
      <w:tr w:rsidR="007F6CFC" w:rsidRPr="003A3D92" w:rsidTr="00AD1144">
        <w:trPr>
          <w:trHeight w:val="240"/>
        </w:trPr>
        <w:tc>
          <w:tcPr>
            <w:tcW w:w="4126" w:type="dxa"/>
            <w:tcBorders>
              <w:top w:val="nil"/>
              <w:left w:val="single" w:sz="4" w:space="0" w:color="999999"/>
              <w:bottom w:val="single" w:sz="4" w:space="0" w:color="999999"/>
              <w:right w:val="single" w:sz="4" w:space="0" w:color="999999"/>
            </w:tcBorders>
            <w:shd w:val="clear" w:color="000000" w:fill="FFFFFF"/>
            <w:hideMark/>
          </w:tcPr>
          <w:p w:rsidR="007F6CFC" w:rsidRPr="003A3D92" w:rsidRDefault="007F6CFC" w:rsidP="00AD1144">
            <w:pPr>
              <w:jc w:val="left"/>
              <w:rPr>
                <w:rFonts w:ascii="Calibri" w:hAnsi="Calibri" w:cs="Calibri"/>
                <w:b/>
                <w:bCs/>
                <w:szCs w:val="24"/>
              </w:rPr>
            </w:pPr>
            <w:r w:rsidRPr="003A3D92">
              <w:rPr>
                <w:rFonts w:ascii="Calibri" w:hAnsi="Calibri" w:cs="Calibri"/>
                <w:b/>
                <w:bCs/>
                <w:szCs w:val="24"/>
              </w:rPr>
              <w:t xml:space="preserve">Totale </w:t>
            </w:r>
          </w:p>
        </w:tc>
        <w:tc>
          <w:tcPr>
            <w:tcW w:w="1241"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6.078.031</w:t>
            </w:r>
          </w:p>
        </w:tc>
        <w:tc>
          <w:tcPr>
            <w:tcW w:w="11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1.336.227</w:t>
            </w:r>
          </w:p>
        </w:tc>
        <w:tc>
          <w:tcPr>
            <w:tcW w:w="1153"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21,98%</w:t>
            </w:r>
          </w:p>
        </w:tc>
        <w:tc>
          <w:tcPr>
            <w:tcW w:w="947"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-3.907</w:t>
            </w:r>
          </w:p>
        </w:tc>
        <w:tc>
          <w:tcPr>
            <w:tcW w:w="120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-0,29%</w:t>
            </w:r>
          </w:p>
        </w:tc>
      </w:tr>
    </w:tbl>
    <w:p w:rsidR="007F6CFC" w:rsidRPr="003A3D92" w:rsidRDefault="007F6CFC" w:rsidP="007F6CFC">
      <w:pPr>
        <w:rPr>
          <w:rFonts w:ascii="Calibri" w:hAnsi="Calibri" w:cs="Calibri"/>
          <w:i/>
          <w:szCs w:val="24"/>
        </w:rPr>
      </w:pPr>
      <w:r w:rsidRPr="003A3D92">
        <w:rPr>
          <w:rFonts w:ascii="Calibri" w:hAnsi="Calibri" w:cs="Calibri"/>
          <w:i/>
          <w:color w:val="000000"/>
          <w:szCs w:val="24"/>
        </w:rPr>
        <w:t xml:space="preserve">Fonte: Osservatorio Imprenditorialità Femminile, </w:t>
      </w:r>
      <w:proofErr w:type="spellStart"/>
      <w:r w:rsidRPr="003A3D92">
        <w:rPr>
          <w:rFonts w:ascii="Calibri" w:hAnsi="Calibri" w:cs="Calibri"/>
          <w:i/>
          <w:color w:val="000000"/>
          <w:szCs w:val="24"/>
        </w:rPr>
        <w:t>Unioncamere</w:t>
      </w:r>
      <w:proofErr w:type="spellEnd"/>
      <w:r w:rsidRPr="003A3D92">
        <w:rPr>
          <w:rFonts w:ascii="Calibri" w:hAnsi="Calibri" w:cs="Calibri"/>
          <w:i/>
          <w:color w:val="000000"/>
          <w:szCs w:val="24"/>
        </w:rPr>
        <w:t xml:space="preserve"> - </w:t>
      </w:r>
      <w:proofErr w:type="spellStart"/>
      <w:r w:rsidRPr="003A3D92">
        <w:rPr>
          <w:rFonts w:ascii="Calibri" w:hAnsi="Calibri" w:cs="Calibri"/>
          <w:i/>
          <w:color w:val="000000"/>
          <w:szCs w:val="24"/>
        </w:rPr>
        <w:t>InfoCamere</w:t>
      </w:r>
      <w:proofErr w:type="spellEnd"/>
    </w:p>
    <w:p w:rsidR="007F6CFC" w:rsidRPr="003A3D92" w:rsidRDefault="007F6CFC" w:rsidP="007F6CFC">
      <w:pPr>
        <w:rPr>
          <w:rFonts w:ascii="Calibri" w:hAnsi="Calibri" w:cs="Calibri"/>
          <w:szCs w:val="24"/>
        </w:rPr>
      </w:pPr>
    </w:p>
    <w:p w:rsidR="007F6CFC" w:rsidRPr="003A3D92" w:rsidRDefault="007F6CFC" w:rsidP="007F6CFC">
      <w:pPr>
        <w:rPr>
          <w:rFonts w:ascii="Calibri" w:hAnsi="Calibri" w:cs="Calibri"/>
          <w:b/>
          <w:szCs w:val="24"/>
        </w:rPr>
      </w:pPr>
      <w:r w:rsidRPr="003A3D92">
        <w:rPr>
          <w:rFonts w:ascii="Calibri" w:hAnsi="Calibri" w:cs="Calibri"/>
          <w:b/>
          <w:szCs w:val="24"/>
        </w:rPr>
        <w:t>Imprese femminili giovanili, saldo e variazione % per regione</w:t>
      </w:r>
    </w:p>
    <w:p w:rsidR="007F6CFC" w:rsidRPr="003A3D92" w:rsidRDefault="007F6CFC" w:rsidP="007F6CFC">
      <w:pPr>
        <w:rPr>
          <w:rFonts w:ascii="Calibri" w:hAnsi="Calibri" w:cs="Calibri"/>
          <w:i/>
          <w:szCs w:val="24"/>
        </w:rPr>
      </w:pPr>
      <w:r w:rsidRPr="003A3D92">
        <w:rPr>
          <w:rFonts w:ascii="Calibri" w:hAnsi="Calibri" w:cs="Calibri"/>
          <w:i/>
          <w:szCs w:val="24"/>
        </w:rPr>
        <w:lastRenderedPageBreak/>
        <w:t xml:space="preserve">Dati al 31 dicembre 2020 </w:t>
      </w:r>
    </w:p>
    <w:tbl>
      <w:tblPr>
        <w:tblW w:w="8440" w:type="dxa"/>
        <w:tblInd w:w="55" w:type="dxa"/>
        <w:tblCellMar>
          <w:left w:w="70" w:type="dxa"/>
          <w:right w:w="70" w:type="dxa"/>
        </w:tblCellMar>
        <w:tblLook w:val="04A0" w:firstRow="1" w:lastRow="0" w:firstColumn="1" w:lastColumn="0" w:noHBand="0" w:noVBand="1"/>
      </w:tblPr>
      <w:tblGrid>
        <w:gridCol w:w="1800"/>
        <w:gridCol w:w="1720"/>
        <w:gridCol w:w="1920"/>
        <w:gridCol w:w="1940"/>
        <w:gridCol w:w="1197"/>
      </w:tblGrid>
      <w:tr w:rsidR="007F6CFC" w:rsidRPr="003A3D92" w:rsidTr="00AD1144">
        <w:trPr>
          <w:trHeight w:hRule="exact" w:val="454"/>
        </w:trPr>
        <w:tc>
          <w:tcPr>
            <w:tcW w:w="1800" w:type="dxa"/>
            <w:tcBorders>
              <w:top w:val="single" w:sz="4" w:space="0" w:color="auto"/>
              <w:left w:val="nil"/>
              <w:bottom w:val="single" w:sz="4" w:space="0" w:color="auto"/>
              <w:right w:val="nil"/>
            </w:tcBorders>
            <w:shd w:val="clear" w:color="000000" w:fill="FFFFFF"/>
            <w:hideMark/>
          </w:tcPr>
          <w:p w:rsidR="007F6CFC" w:rsidRPr="003A3D92" w:rsidRDefault="007F6CFC" w:rsidP="00AD1144">
            <w:pPr>
              <w:jc w:val="left"/>
              <w:rPr>
                <w:rFonts w:ascii="Calibri" w:hAnsi="Calibri" w:cs="Calibri"/>
                <w:b/>
                <w:bCs/>
                <w:szCs w:val="24"/>
              </w:rPr>
            </w:pPr>
            <w:r w:rsidRPr="003A3D92">
              <w:rPr>
                <w:rFonts w:ascii="Calibri" w:hAnsi="Calibri" w:cs="Calibri"/>
                <w:b/>
                <w:bCs/>
                <w:szCs w:val="24"/>
              </w:rPr>
              <w:t>Regione</w:t>
            </w:r>
          </w:p>
        </w:tc>
        <w:tc>
          <w:tcPr>
            <w:tcW w:w="1720" w:type="dxa"/>
            <w:tcBorders>
              <w:top w:val="single" w:sz="4" w:space="0" w:color="auto"/>
              <w:left w:val="nil"/>
              <w:bottom w:val="single" w:sz="4" w:space="0" w:color="auto"/>
              <w:right w:val="nil"/>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 xml:space="preserve">Imprese femminili giovanili al 31/12/2020 </w:t>
            </w:r>
          </w:p>
        </w:tc>
        <w:tc>
          <w:tcPr>
            <w:tcW w:w="1920" w:type="dxa"/>
            <w:tcBorders>
              <w:top w:val="single" w:sz="4" w:space="0" w:color="auto"/>
              <w:left w:val="nil"/>
              <w:bottom w:val="single" w:sz="4" w:space="0" w:color="auto"/>
              <w:right w:val="nil"/>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Imprese femminili giovanili al 31/12/2019</w:t>
            </w:r>
          </w:p>
        </w:tc>
        <w:tc>
          <w:tcPr>
            <w:tcW w:w="1940" w:type="dxa"/>
            <w:tcBorders>
              <w:top w:val="single" w:sz="4" w:space="0" w:color="auto"/>
              <w:left w:val="nil"/>
              <w:bottom w:val="single" w:sz="4" w:space="0" w:color="auto"/>
              <w:right w:val="nil"/>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Saldo imprese femminili giovanili 2020-2019</w:t>
            </w:r>
          </w:p>
        </w:tc>
        <w:tc>
          <w:tcPr>
            <w:tcW w:w="1060" w:type="dxa"/>
            <w:tcBorders>
              <w:top w:val="single" w:sz="4" w:space="0" w:color="auto"/>
              <w:left w:val="nil"/>
              <w:bottom w:val="single" w:sz="4" w:space="0" w:color="auto"/>
              <w:right w:val="nil"/>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Variazione % 2020-2019</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ABRUZZO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3.860</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4.021</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-161</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-4,00</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BASILICATA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1.744</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1.873</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-129</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-6,89</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CALABRIA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6.397</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6.750</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-353</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-5,23</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CAMPANIA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21.169</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21.991</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-822</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-3,74</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EMILIA ROMAGNA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8.797</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9.134</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-337</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-3,69</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FRIULI-VENEZIA GIULIA</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2.134</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2.260</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-126</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-5,58</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LAZIO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16.332</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17.078</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-746</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-4,37</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LIGURIA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3.510</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3.631</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-121</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-3,33</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LOMBARDIA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20.445</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21.120</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-675</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-3,20</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MARCHE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3.567</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3.865</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-298</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-7,71</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MOLISE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955</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1.055</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-100</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-9,48</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PIEMONTE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10.395</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10.844</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-449</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-4,14</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PUGLIA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11.034</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11.500</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-466</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-4,05</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SARDEGNA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4.374</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4.572</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-198</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-4,33</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SICILIA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15.327</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16.161</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-834</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-5,16</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TOSCANA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9.290</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9.833</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-543</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-5,52</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TRENTINO - ALTO ADIGE</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2.180</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2.242</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-62</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-2,77</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UMBRIA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2.260</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2.422</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-162</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-6,69</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VALLE D'AOSTA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299</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324</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-7,72</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VENETO               </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9.863</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10.425</w:t>
            </w:r>
          </w:p>
        </w:tc>
        <w:tc>
          <w:tcPr>
            <w:tcW w:w="194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-562</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-5,39</w:t>
            </w:r>
          </w:p>
        </w:tc>
      </w:tr>
      <w:tr w:rsidR="007F6CFC" w:rsidRPr="003A3D92" w:rsidTr="00AD1144">
        <w:trPr>
          <w:trHeight w:hRule="exact" w:val="227"/>
        </w:trPr>
        <w:tc>
          <w:tcPr>
            <w:tcW w:w="180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72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92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94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Nord Ovest</w:t>
            </w:r>
          </w:p>
        </w:tc>
        <w:tc>
          <w:tcPr>
            <w:tcW w:w="172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34.649</w:t>
            </w:r>
          </w:p>
        </w:tc>
        <w:tc>
          <w:tcPr>
            <w:tcW w:w="192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35.919</w:t>
            </w:r>
          </w:p>
        </w:tc>
        <w:tc>
          <w:tcPr>
            <w:tcW w:w="194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-1.270</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-3,54</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Nord Est</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22.974</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24.061</w:t>
            </w:r>
          </w:p>
        </w:tc>
        <w:tc>
          <w:tcPr>
            <w:tcW w:w="194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-1.087</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-4,52</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Centro</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31.449</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33.198</w:t>
            </w:r>
          </w:p>
        </w:tc>
        <w:tc>
          <w:tcPr>
            <w:tcW w:w="194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-1.749</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-5,27</w:t>
            </w:r>
          </w:p>
        </w:tc>
      </w:tr>
      <w:tr w:rsidR="007F6CFC" w:rsidRPr="003A3D92" w:rsidTr="00AD1144">
        <w:trPr>
          <w:trHeight w:hRule="exact" w:val="227"/>
        </w:trPr>
        <w:tc>
          <w:tcPr>
            <w:tcW w:w="1800" w:type="dxa"/>
            <w:tcBorders>
              <w:top w:val="nil"/>
              <w:left w:val="nil"/>
              <w:bottom w:val="nil"/>
              <w:right w:val="nil"/>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Mezzogiorno</w:t>
            </w:r>
          </w:p>
        </w:tc>
        <w:tc>
          <w:tcPr>
            <w:tcW w:w="17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64.860</w:t>
            </w:r>
          </w:p>
        </w:tc>
        <w:tc>
          <w:tcPr>
            <w:tcW w:w="1920" w:type="dxa"/>
            <w:tcBorders>
              <w:top w:val="nil"/>
              <w:left w:val="nil"/>
              <w:bottom w:val="nil"/>
              <w:right w:val="nil"/>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67.923</w:t>
            </w:r>
          </w:p>
        </w:tc>
        <w:tc>
          <w:tcPr>
            <w:tcW w:w="194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-3.063</w:t>
            </w:r>
          </w:p>
        </w:tc>
        <w:tc>
          <w:tcPr>
            <w:tcW w:w="1060" w:type="dxa"/>
            <w:tcBorders>
              <w:top w:val="nil"/>
              <w:left w:val="nil"/>
              <w:bottom w:val="nil"/>
              <w:right w:val="nil"/>
            </w:tcBorders>
            <w:shd w:val="clear" w:color="auto" w:fill="auto"/>
            <w:noWrap/>
            <w:vAlign w:val="bottom"/>
            <w:hideMark/>
          </w:tcPr>
          <w:p w:rsidR="007F6CFC" w:rsidRPr="003A3D92" w:rsidRDefault="007F6CFC" w:rsidP="00AD1144">
            <w:pPr>
              <w:jc w:val="right"/>
              <w:rPr>
                <w:rFonts w:ascii="Calibri" w:hAnsi="Calibri" w:cs="Calibri"/>
                <w:szCs w:val="24"/>
              </w:rPr>
            </w:pPr>
            <w:r w:rsidRPr="003A3D92">
              <w:rPr>
                <w:rFonts w:ascii="Calibri" w:hAnsi="Calibri" w:cs="Calibri"/>
                <w:szCs w:val="24"/>
              </w:rPr>
              <w:t>-4,51</w:t>
            </w:r>
          </w:p>
        </w:tc>
      </w:tr>
      <w:tr w:rsidR="007F6CFC" w:rsidRPr="003A3D92" w:rsidTr="00AD1144">
        <w:trPr>
          <w:trHeight w:hRule="exact" w:val="227"/>
        </w:trPr>
        <w:tc>
          <w:tcPr>
            <w:tcW w:w="1800" w:type="dxa"/>
            <w:tcBorders>
              <w:top w:val="nil"/>
              <w:left w:val="nil"/>
              <w:bottom w:val="single" w:sz="4" w:space="0" w:color="auto"/>
              <w:right w:val="nil"/>
            </w:tcBorders>
            <w:shd w:val="clear" w:color="000000" w:fill="FFFFFF"/>
            <w:noWrap/>
            <w:vAlign w:val="center"/>
            <w:hideMark/>
          </w:tcPr>
          <w:p w:rsidR="007F6CFC" w:rsidRPr="003A3D92" w:rsidRDefault="007F6CFC" w:rsidP="00AD1144">
            <w:pPr>
              <w:jc w:val="left"/>
              <w:rPr>
                <w:rFonts w:ascii="Calibri" w:hAnsi="Calibri" w:cs="Calibri"/>
                <w:b/>
                <w:bCs/>
                <w:szCs w:val="24"/>
              </w:rPr>
            </w:pPr>
            <w:r w:rsidRPr="003A3D92">
              <w:rPr>
                <w:rFonts w:ascii="Calibri" w:hAnsi="Calibri" w:cs="Calibri"/>
                <w:b/>
                <w:bCs/>
                <w:szCs w:val="24"/>
              </w:rPr>
              <w:t>Totale</w:t>
            </w:r>
          </w:p>
        </w:tc>
        <w:tc>
          <w:tcPr>
            <w:tcW w:w="1720" w:type="dxa"/>
            <w:tcBorders>
              <w:top w:val="nil"/>
              <w:left w:val="nil"/>
              <w:bottom w:val="single" w:sz="4" w:space="0" w:color="auto"/>
              <w:right w:val="nil"/>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153.932</w:t>
            </w:r>
          </w:p>
        </w:tc>
        <w:tc>
          <w:tcPr>
            <w:tcW w:w="1920" w:type="dxa"/>
            <w:tcBorders>
              <w:top w:val="nil"/>
              <w:left w:val="nil"/>
              <w:bottom w:val="single" w:sz="4" w:space="0" w:color="auto"/>
              <w:right w:val="nil"/>
            </w:tcBorders>
            <w:shd w:val="clear" w:color="auto" w:fill="auto"/>
            <w:noWrap/>
            <w:vAlign w:val="bottom"/>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161.101</w:t>
            </w:r>
          </w:p>
        </w:tc>
        <w:tc>
          <w:tcPr>
            <w:tcW w:w="1940" w:type="dxa"/>
            <w:tcBorders>
              <w:top w:val="nil"/>
              <w:left w:val="nil"/>
              <w:bottom w:val="single" w:sz="4" w:space="0" w:color="auto"/>
              <w:right w:val="nil"/>
            </w:tcBorders>
            <w:shd w:val="clear" w:color="auto" w:fill="auto"/>
            <w:noWrap/>
            <w:vAlign w:val="bottom"/>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-7.169</w:t>
            </w:r>
          </w:p>
        </w:tc>
        <w:tc>
          <w:tcPr>
            <w:tcW w:w="1060" w:type="dxa"/>
            <w:tcBorders>
              <w:top w:val="nil"/>
              <w:left w:val="nil"/>
              <w:bottom w:val="single" w:sz="4" w:space="0" w:color="auto"/>
              <w:right w:val="nil"/>
            </w:tcBorders>
            <w:shd w:val="clear" w:color="auto" w:fill="auto"/>
            <w:noWrap/>
            <w:vAlign w:val="bottom"/>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-4,45</w:t>
            </w:r>
          </w:p>
        </w:tc>
      </w:tr>
    </w:tbl>
    <w:p w:rsidR="007F6CFC" w:rsidRPr="003A3D92" w:rsidRDefault="007F6CFC" w:rsidP="007F6CFC">
      <w:pPr>
        <w:rPr>
          <w:rFonts w:ascii="Calibri" w:hAnsi="Calibri" w:cs="Calibri"/>
          <w:i/>
          <w:szCs w:val="24"/>
        </w:rPr>
      </w:pPr>
      <w:r w:rsidRPr="003A3D92">
        <w:rPr>
          <w:rFonts w:ascii="Calibri" w:hAnsi="Calibri" w:cs="Calibri"/>
          <w:i/>
          <w:color w:val="000000"/>
          <w:szCs w:val="24"/>
        </w:rPr>
        <w:t xml:space="preserve">Fonte: Osservatorio Imprenditorialità Femminile, </w:t>
      </w:r>
      <w:proofErr w:type="spellStart"/>
      <w:r w:rsidRPr="003A3D92">
        <w:rPr>
          <w:rFonts w:ascii="Calibri" w:hAnsi="Calibri" w:cs="Calibri"/>
          <w:i/>
          <w:color w:val="000000"/>
          <w:szCs w:val="24"/>
        </w:rPr>
        <w:t>Unioncamere</w:t>
      </w:r>
      <w:proofErr w:type="spellEnd"/>
      <w:r w:rsidRPr="003A3D92">
        <w:rPr>
          <w:rFonts w:ascii="Calibri" w:hAnsi="Calibri" w:cs="Calibri"/>
          <w:i/>
          <w:color w:val="000000"/>
          <w:szCs w:val="24"/>
        </w:rPr>
        <w:t xml:space="preserve"> - </w:t>
      </w:r>
      <w:proofErr w:type="spellStart"/>
      <w:r w:rsidRPr="003A3D92">
        <w:rPr>
          <w:rFonts w:ascii="Calibri" w:hAnsi="Calibri" w:cs="Calibri"/>
          <w:i/>
          <w:color w:val="000000"/>
          <w:szCs w:val="24"/>
        </w:rPr>
        <w:t>InfoCamere</w:t>
      </w:r>
      <w:proofErr w:type="spellEnd"/>
    </w:p>
    <w:p w:rsidR="007F6CFC" w:rsidRPr="003A3D92" w:rsidRDefault="007F6CFC" w:rsidP="007F6CFC">
      <w:pPr>
        <w:rPr>
          <w:rFonts w:ascii="Calibri" w:hAnsi="Calibri" w:cs="Calibri"/>
          <w:b/>
          <w:szCs w:val="24"/>
        </w:rPr>
      </w:pPr>
    </w:p>
    <w:p w:rsidR="007F6CFC" w:rsidRPr="003A3D92" w:rsidRDefault="007F6CFC" w:rsidP="007F6CFC">
      <w:pPr>
        <w:rPr>
          <w:rFonts w:ascii="Calibri" w:hAnsi="Calibri" w:cs="Calibri"/>
          <w:b/>
          <w:szCs w:val="24"/>
        </w:rPr>
      </w:pPr>
      <w:r w:rsidRPr="003A3D92">
        <w:rPr>
          <w:rFonts w:ascii="Calibri" w:hAnsi="Calibri" w:cs="Calibri"/>
          <w:b/>
          <w:szCs w:val="24"/>
        </w:rPr>
        <w:t>Imprese femminili, tasso di femminilizzazione, saldo e variazione % per provincia</w:t>
      </w:r>
    </w:p>
    <w:p w:rsidR="007F6CFC" w:rsidRPr="003A3D92" w:rsidRDefault="007F6CFC" w:rsidP="007F6CFC">
      <w:pPr>
        <w:rPr>
          <w:rFonts w:ascii="Calibri" w:hAnsi="Calibri" w:cs="Calibri"/>
          <w:i/>
          <w:szCs w:val="24"/>
        </w:rPr>
      </w:pPr>
      <w:r w:rsidRPr="003A3D92">
        <w:rPr>
          <w:rFonts w:ascii="Calibri" w:hAnsi="Calibri" w:cs="Calibri"/>
          <w:i/>
          <w:szCs w:val="24"/>
        </w:rPr>
        <w:t>Dati al 31 dicembre 2020</w:t>
      </w:r>
    </w:p>
    <w:tbl>
      <w:tblPr>
        <w:tblW w:w="11019" w:type="dxa"/>
        <w:tblInd w:w="-923" w:type="dxa"/>
        <w:tblLayout w:type="fixed"/>
        <w:tblCellMar>
          <w:left w:w="70" w:type="dxa"/>
          <w:right w:w="70" w:type="dxa"/>
        </w:tblCellMar>
        <w:tblLook w:val="04A0" w:firstRow="1" w:lastRow="0" w:firstColumn="1" w:lastColumn="0" w:noHBand="0" w:noVBand="1"/>
      </w:tblPr>
      <w:tblGrid>
        <w:gridCol w:w="1300"/>
        <w:gridCol w:w="1300"/>
        <w:gridCol w:w="1086"/>
        <w:gridCol w:w="960"/>
        <w:gridCol w:w="1000"/>
        <w:gridCol w:w="270"/>
        <w:gridCol w:w="1418"/>
        <w:gridCol w:w="850"/>
        <w:gridCol w:w="992"/>
        <w:gridCol w:w="709"/>
        <w:gridCol w:w="1134"/>
      </w:tblGrid>
      <w:tr w:rsidR="007F6CFC" w:rsidRPr="003A3D92" w:rsidTr="00AD1144">
        <w:trPr>
          <w:trHeight w:val="900"/>
        </w:trPr>
        <w:tc>
          <w:tcPr>
            <w:tcW w:w="1300" w:type="dxa"/>
            <w:tcBorders>
              <w:top w:val="single" w:sz="4" w:space="0" w:color="auto"/>
              <w:left w:val="single" w:sz="4" w:space="0" w:color="999999"/>
              <w:bottom w:val="single" w:sz="4" w:space="0" w:color="auto"/>
              <w:right w:val="single" w:sz="4" w:space="0" w:color="999999"/>
            </w:tcBorders>
            <w:shd w:val="clear" w:color="000000" w:fill="FFFFFF"/>
            <w:hideMark/>
          </w:tcPr>
          <w:p w:rsidR="007F6CFC" w:rsidRPr="003A3D92" w:rsidRDefault="007F6CFC" w:rsidP="00AD1144">
            <w:pPr>
              <w:ind w:left="285"/>
              <w:jc w:val="left"/>
              <w:rPr>
                <w:rFonts w:ascii="Calibri" w:hAnsi="Calibri" w:cs="Calibri"/>
                <w:b/>
                <w:bCs/>
                <w:szCs w:val="24"/>
              </w:rPr>
            </w:pPr>
            <w:r w:rsidRPr="003A3D92">
              <w:rPr>
                <w:rFonts w:ascii="Calibri" w:hAnsi="Calibri" w:cs="Calibri"/>
                <w:b/>
                <w:bCs/>
                <w:szCs w:val="24"/>
              </w:rPr>
              <w:t> </w:t>
            </w:r>
          </w:p>
        </w:tc>
        <w:tc>
          <w:tcPr>
            <w:tcW w:w="1300"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Imprese femminili al 31 dicembre 2020</w:t>
            </w:r>
          </w:p>
        </w:tc>
        <w:tc>
          <w:tcPr>
            <w:tcW w:w="1086"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Tasso di femminilizzazione al 31/12/2020</w:t>
            </w:r>
          </w:p>
        </w:tc>
        <w:tc>
          <w:tcPr>
            <w:tcW w:w="960"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Saldo Imprese femminili 2020-2019</w:t>
            </w:r>
          </w:p>
        </w:tc>
        <w:tc>
          <w:tcPr>
            <w:tcW w:w="1000"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Variazione % imprese femminili 2020-2019</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b/>
                <w:bCs/>
                <w:szCs w:val="24"/>
              </w:rPr>
            </w:pPr>
          </w:p>
        </w:tc>
        <w:tc>
          <w:tcPr>
            <w:tcW w:w="1418" w:type="dxa"/>
            <w:tcBorders>
              <w:top w:val="single" w:sz="4" w:space="0" w:color="auto"/>
              <w:left w:val="single" w:sz="4" w:space="0" w:color="999999"/>
              <w:bottom w:val="single" w:sz="4" w:space="0" w:color="auto"/>
              <w:right w:val="single" w:sz="4" w:space="0" w:color="999999"/>
            </w:tcBorders>
            <w:shd w:val="clear" w:color="000000" w:fill="FFFFFF"/>
            <w:hideMark/>
          </w:tcPr>
          <w:p w:rsidR="007F6CFC" w:rsidRPr="003A3D92" w:rsidRDefault="007F6CFC" w:rsidP="00AD1144">
            <w:pPr>
              <w:jc w:val="left"/>
              <w:rPr>
                <w:rFonts w:ascii="Calibri" w:hAnsi="Calibri" w:cs="Calibri"/>
                <w:b/>
                <w:bCs/>
                <w:szCs w:val="24"/>
              </w:rPr>
            </w:pPr>
            <w:r w:rsidRPr="003A3D92">
              <w:rPr>
                <w:rFonts w:ascii="Calibri" w:hAnsi="Calibri" w:cs="Calibri"/>
                <w:b/>
                <w:bCs/>
                <w:szCs w:val="24"/>
              </w:rPr>
              <w:t> </w:t>
            </w:r>
          </w:p>
        </w:tc>
        <w:tc>
          <w:tcPr>
            <w:tcW w:w="850"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Imprese femminili al 31 dicembre 2020</w:t>
            </w:r>
          </w:p>
        </w:tc>
        <w:tc>
          <w:tcPr>
            <w:tcW w:w="992"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Tasso di femminilizzazione al 31/12/2020</w:t>
            </w:r>
          </w:p>
        </w:tc>
        <w:tc>
          <w:tcPr>
            <w:tcW w:w="709"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Saldo Imprese femminili 2020-2019</w:t>
            </w:r>
          </w:p>
        </w:tc>
        <w:tc>
          <w:tcPr>
            <w:tcW w:w="1134" w:type="dxa"/>
            <w:tcBorders>
              <w:top w:val="single" w:sz="4" w:space="0" w:color="auto"/>
              <w:left w:val="nil"/>
              <w:bottom w:val="single" w:sz="4" w:space="0" w:color="auto"/>
              <w:right w:val="single" w:sz="4" w:space="0" w:color="999999"/>
            </w:tcBorders>
            <w:shd w:val="clear" w:color="000000" w:fill="FFFFFF"/>
            <w:hideMark/>
          </w:tcPr>
          <w:p w:rsidR="007F6CFC" w:rsidRPr="003A3D92" w:rsidRDefault="007F6CFC" w:rsidP="00AD1144">
            <w:pPr>
              <w:jc w:val="center"/>
              <w:rPr>
                <w:rFonts w:ascii="Calibri" w:hAnsi="Calibri" w:cs="Calibri"/>
                <w:b/>
                <w:bCs/>
                <w:szCs w:val="24"/>
              </w:rPr>
            </w:pPr>
            <w:r w:rsidRPr="003A3D92">
              <w:rPr>
                <w:rFonts w:ascii="Calibri" w:hAnsi="Calibri" w:cs="Calibri"/>
                <w:b/>
                <w:bCs/>
                <w:szCs w:val="24"/>
              </w:rPr>
              <w:t>Variazione % imprese femminili 2020-2019</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AGRIGENTO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10.326</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25,35%</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119</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1,17%</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single" w:sz="4" w:space="0" w:color="999999"/>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MESSINA             </w:t>
            </w:r>
          </w:p>
        </w:tc>
        <w:tc>
          <w:tcPr>
            <w:tcW w:w="850" w:type="dxa"/>
            <w:tcBorders>
              <w:top w:val="single" w:sz="4" w:space="0" w:color="999999"/>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14.632</w:t>
            </w:r>
          </w:p>
        </w:tc>
        <w:tc>
          <w:tcPr>
            <w:tcW w:w="992" w:type="dxa"/>
            <w:tcBorders>
              <w:top w:val="single" w:sz="4" w:space="0" w:color="999999"/>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23,30%</w:t>
            </w:r>
          </w:p>
        </w:tc>
        <w:tc>
          <w:tcPr>
            <w:tcW w:w="709" w:type="dxa"/>
            <w:tcBorders>
              <w:top w:val="single" w:sz="4" w:space="0" w:color="999999"/>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80</w:t>
            </w:r>
          </w:p>
        </w:tc>
        <w:tc>
          <w:tcPr>
            <w:tcW w:w="1134" w:type="dxa"/>
            <w:tcBorders>
              <w:top w:val="single" w:sz="4" w:space="0" w:color="999999"/>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0,55%</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ALESSANDRIA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9.750</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23,32%</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-129</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-1,31%</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MILANO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64.664</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17,11%</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171</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0,27%</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ANCONA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10.481</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23,49%</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-180</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-1,69%</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MODENA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15.307</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21,19%</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-83</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-0,54%</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AOSTA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2.902</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23,76%</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-34</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-1,16%</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MONZA E BRIANZA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13.532</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18,21%</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31</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0,23%</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AREZZO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8.733</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23,51%</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-121</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-1,37%</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NAPOLI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63.069</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20,62%</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831</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1,34%</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ASCOLI PICENO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5.653</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23,13%</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-39</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-0,69%</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NOVARA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6.710</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22,94%</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-60</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-0,89%</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ASTI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5.323</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22,96%</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-0,43%</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NUORO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7.286</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24,20%</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29</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0,40%</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AVELLINO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13.070</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29,33%</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-124</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-0,94%</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ORISTANO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3.126</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21,74%</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0,13%</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BARI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31.370</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21,30%</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-81</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-0,26%</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PADOVA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19.304</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20,10%</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-180</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-0,92%</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lastRenderedPageBreak/>
              <w:t xml:space="preserve">BELLUNO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3.145</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20,79%</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-30</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-0,94%</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PALERMO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23.623</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23,88%</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86</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0,37%</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BENEVENTO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10.579</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29,87%</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0,15%</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PARMA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9.251</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20,25%</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-49</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-0,53%</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BERGAMO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18.754</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19,95%</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-0,04%</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PAVIA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10.174</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21,95%</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-85</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-0,83%</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BIELLA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3.565</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20,56%</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-63</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-1,74%</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PERUGIA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17.607</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24,37%</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-30</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-0,17%</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BOLOGNA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19.925</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21,02%</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-41</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-0,21%</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PESARO E URBINO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8.432</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21,62%</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-92</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-1,08%</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BOLZANO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10.765</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18,04%</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85</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0,80%</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PESCARA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8.915</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23,84%</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-71</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-0,79%</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BRESCIA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23.867</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20,33%</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-42</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-0,18%</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PIACENZA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6.250</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21,62%</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-32</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-0,51%</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BRINDISI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8.546</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22,72%</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73</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0,86%</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PISA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9.634</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22,06%</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-109</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-1,12%</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CAGLIARI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15.938</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22,54%</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33</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0,21%</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PISTOIA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7.276</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22,37%</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-0,34%</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CALTANISSETTA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6.001</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23,52%</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-0,30%</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PORDENONE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5.644</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21,79%</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-92</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-1,60%</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CAMPOBASSO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7.131</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27,58%</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-127</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-1,75%</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POTENZA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10.442</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27,04%</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-46</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-0,44%</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CASERTA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23.069</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23,88%</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180</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0,79%</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PRATO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8.247</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24,66%</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0,26%</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CATANIA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24.903</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23,89%</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192</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0,78%</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RAGUSA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8.824</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23,62%</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120</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1,38%</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CATANZARO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7.912</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23,07%</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57</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0,73%</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RAVENNA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8.018</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20,94%</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-31</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-0,39%</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CHIETI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12.820</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28,58%</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-132</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-1,02%</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REGGIO  CALABRIA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12.875</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24,10%</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0,19%</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COMO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9.208</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19,24%</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0,10%</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REGGIO EMILIA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9.998</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18,53%</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0,08%</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COSENZA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16.111</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23,54%</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-0,12%</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RIETI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4.108</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26,45%</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-15</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-0,36%</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CREMONA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5.904</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20,44%</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-0,27%</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RIMINI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8.369</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21,26%</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-33</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-0,39%</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CROTONE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4.268</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23,65%</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44</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1,04%</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ROMA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102.589</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20,59%</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-1.101</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-1,06%</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CUNEO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15.044</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22,65%</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-233</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-1,53%</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ROVIGO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6.298</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23,75%</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-94</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-1,47%</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ENNA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4.166</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27,66%</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-52</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-1,23%</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SALERNO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28.211</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23,48%</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-34</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-0,12%</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FERMO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4.852</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23,52%</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-27</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-0,55%</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SASSARI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12.583</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22,76%</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59</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0,47%</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FERRARA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7.926</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23,03%</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-93</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-1,16%</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SAVONA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7.325</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24,91%</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-86</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-1,16%</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FIRENZE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23.018</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21,24%</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-316</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-1,35%</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SIENA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6.831</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24,30%</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-93</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-1,34%</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FOGGIA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18.696</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25,80%</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0,07%</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SIRACUSA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10.138</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25,84%</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54</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0,54%</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FORLI' - CESENA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8.456</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20,28%</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-87</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-1,02%</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SONDRIO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3.443</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23,82%</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-62</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-1,77%</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FROSINONE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13.415</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27,58%</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-99</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-0,73%</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TARANTO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12.603</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25,02%</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53</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0,42%</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GENOVA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17.057</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19,94%</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-165</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-0,96%</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TERAMO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9.032</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25,05%</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-47</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-0,52%</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GORIZIA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2.288</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23,00%</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-40</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-1,72%</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TERNI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5.795</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26,39%</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-0,40%</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GROSSETO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7.974</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27,41%</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36</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0,45%</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TORINO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48.997</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22,30%</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-75</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-0,15%</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IMPERIA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5.931</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23,10%</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-105</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-1,74%</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TRAPANI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12.283</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25,90%</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40</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0,33%</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ISERNIA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2.511</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26,97%</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-72</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-2,79%</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TRENTO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9.223</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18,20%</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33</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0,36%</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L'AQUILA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7.486</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24,90%</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0,17%</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TREVISO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17.326</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19,82%</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-68</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-0,39%</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LA SPEZIA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5.340</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25,75%</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-32</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-0,60%</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TRIESTE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3.589</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22,18%</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0,31%</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LATINA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14.630</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25,37%</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0,06%</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UDINE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11.049</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22,46%</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-218</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-1,93%</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LECCE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16.716</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22,35%</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0,15%</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VARESE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13.794</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20,52%</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-6</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-0,04%</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LECCO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5.107</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19,91%</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71</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1,41%</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VENEZIA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15.356</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19,92%</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-130</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-0,84%</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LIVORNO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8.279</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25,23%</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-36</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-0,43%</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VERBANIA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2.916</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22,85%</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-52</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-1,75%</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LODI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3.169</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19,17%</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-0,63%</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VERCELLI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3.574</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22,55%</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-77</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-2,11%</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LUCCA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9.478</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22,30%</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-72</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-0,75%</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VERONA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19.462</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20,23%</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-11</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-0,06%</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MACERATA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8.934</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23,53%</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-135</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-1,49%</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VIBO VALENTIA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3.078</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22,28%</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15</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0,49%</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MANTOVA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8.014</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20,66%</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-142</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-1,74%</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VICENZA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15.742</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19,37%</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-309</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-1,93%</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MASSA CARRARA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5.196</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23,06%</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-16</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-0,31%</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VITERBO             </w:t>
            </w:r>
          </w:p>
        </w:tc>
        <w:tc>
          <w:tcPr>
            <w:tcW w:w="85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10.436</w:t>
            </w:r>
          </w:p>
        </w:tc>
        <w:tc>
          <w:tcPr>
            <w:tcW w:w="992"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27,52%</w:t>
            </w:r>
          </w:p>
        </w:tc>
        <w:tc>
          <w:tcPr>
            <w:tcW w:w="709"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-8</w:t>
            </w:r>
          </w:p>
        </w:tc>
        <w:tc>
          <w:tcPr>
            <w:tcW w:w="1134"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-0,08%</w:t>
            </w:r>
          </w:p>
        </w:tc>
      </w:tr>
      <w:tr w:rsidR="007F6CFC" w:rsidRPr="003A3D92" w:rsidTr="00AD1144">
        <w:trPr>
          <w:trHeight w:hRule="exact" w:val="227"/>
        </w:trPr>
        <w:tc>
          <w:tcPr>
            <w:tcW w:w="1300" w:type="dxa"/>
            <w:tcBorders>
              <w:top w:val="nil"/>
              <w:left w:val="single" w:sz="4" w:space="0" w:color="999999"/>
              <w:bottom w:val="single" w:sz="4" w:space="0" w:color="999999"/>
              <w:right w:val="single" w:sz="4" w:space="0" w:color="999999"/>
            </w:tcBorders>
            <w:shd w:val="clear" w:color="000000" w:fill="FFFFFF"/>
            <w:noWrap/>
            <w:vAlign w:val="center"/>
            <w:hideMark/>
          </w:tcPr>
          <w:p w:rsidR="007F6CFC" w:rsidRPr="003A3D92" w:rsidRDefault="007F6CFC" w:rsidP="00AD1144">
            <w:pPr>
              <w:jc w:val="left"/>
              <w:rPr>
                <w:rFonts w:ascii="Calibri" w:hAnsi="Calibri" w:cs="Calibri"/>
                <w:szCs w:val="24"/>
              </w:rPr>
            </w:pPr>
            <w:r w:rsidRPr="003A3D92">
              <w:rPr>
                <w:rFonts w:ascii="Calibri" w:hAnsi="Calibri" w:cs="Calibri"/>
                <w:szCs w:val="24"/>
              </w:rPr>
              <w:t xml:space="preserve">MATERA              </w:t>
            </w:r>
          </w:p>
        </w:tc>
        <w:tc>
          <w:tcPr>
            <w:tcW w:w="13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5.535</w:t>
            </w:r>
          </w:p>
        </w:tc>
        <w:tc>
          <w:tcPr>
            <w:tcW w:w="1086"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25,20%</w:t>
            </w:r>
          </w:p>
        </w:tc>
        <w:tc>
          <w:tcPr>
            <w:tcW w:w="96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-58</w:t>
            </w:r>
          </w:p>
        </w:tc>
        <w:tc>
          <w:tcPr>
            <w:tcW w:w="1000" w:type="dxa"/>
            <w:tcBorders>
              <w:top w:val="nil"/>
              <w:left w:val="nil"/>
              <w:bottom w:val="single" w:sz="4" w:space="0" w:color="999999"/>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-1,04%</w:t>
            </w:r>
          </w:p>
        </w:tc>
        <w:tc>
          <w:tcPr>
            <w:tcW w:w="270" w:type="dxa"/>
            <w:tcBorders>
              <w:top w:val="nil"/>
              <w:left w:val="nil"/>
              <w:bottom w:val="nil"/>
              <w:right w:val="nil"/>
            </w:tcBorders>
            <w:shd w:val="clear" w:color="auto" w:fill="auto"/>
            <w:noWrap/>
            <w:vAlign w:val="bottom"/>
            <w:hideMark/>
          </w:tcPr>
          <w:p w:rsidR="007F6CFC" w:rsidRPr="003A3D92" w:rsidRDefault="007F6CFC" w:rsidP="00AD1144">
            <w:pPr>
              <w:jc w:val="left"/>
              <w:rPr>
                <w:rFonts w:ascii="Calibri" w:hAnsi="Calibri" w:cs="Calibri"/>
                <w:szCs w:val="24"/>
              </w:rPr>
            </w:pPr>
          </w:p>
        </w:tc>
        <w:tc>
          <w:tcPr>
            <w:tcW w:w="1418" w:type="dxa"/>
            <w:tcBorders>
              <w:top w:val="nil"/>
              <w:left w:val="single" w:sz="4" w:space="0" w:color="999999"/>
              <w:bottom w:val="single" w:sz="4" w:space="0" w:color="auto"/>
              <w:right w:val="single" w:sz="4" w:space="0" w:color="999999"/>
            </w:tcBorders>
            <w:shd w:val="clear" w:color="000000" w:fill="FFFFFF"/>
            <w:hideMark/>
          </w:tcPr>
          <w:p w:rsidR="007F6CFC" w:rsidRPr="003A3D92" w:rsidRDefault="007F6CFC" w:rsidP="00AD1144">
            <w:pPr>
              <w:jc w:val="left"/>
              <w:rPr>
                <w:rFonts w:ascii="Calibri" w:hAnsi="Calibri" w:cs="Calibri"/>
                <w:b/>
                <w:bCs/>
                <w:szCs w:val="24"/>
              </w:rPr>
            </w:pPr>
            <w:r w:rsidRPr="003A3D92">
              <w:rPr>
                <w:rFonts w:ascii="Calibri" w:hAnsi="Calibri" w:cs="Calibri"/>
                <w:b/>
                <w:bCs/>
                <w:szCs w:val="24"/>
              </w:rPr>
              <w:t>Totale</w:t>
            </w:r>
          </w:p>
        </w:tc>
        <w:tc>
          <w:tcPr>
            <w:tcW w:w="850" w:type="dxa"/>
            <w:tcBorders>
              <w:top w:val="nil"/>
              <w:left w:val="nil"/>
              <w:bottom w:val="single" w:sz="4" w:space="0" w:color="auto"/>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1.336.227</w:t>
            </w:r>
          </w:p>
        </w:tc>
        <w:tc>
          <w:tcPr>
            <w:tcW w:w="992" w:type="dxa"/>
            <w:tcBorders>
              <w:top w:val="nil"/>
              <w:left w:val="nil"/>
              <w:bottom w:val="single" w:sz="4" w:space="0" w:color="auto"/>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b/>
                <w:bCs/>
                <w:szCs w:val="24"/>
              </w:rPr>
            </w:pPr>
            <w:r w:rsidRPr="003A3D92">
              <w:rPr>
                <w:rFonts w:ascii="Calibri" w:hAnsi="Calibri" w:cs="Calibri"/>
                <w:b/>
                <w:bCs/>
                <w:szCs w:val="24"/>
              </w:rPr>
              <w:t>21,98%</w:t>
            </w:r>
          </w:p>
        </w:tc>
        <w:tc>
          <w:tcPr>
            <w:tcW w:w="709" w:type="dxa"/>
            <w:tcBorders>
              <w:top w:val="nil"/>
              <w:left w:val="nil"/>
              <w:bottom w:val="single" w:sz="4" w:space="0" w:color="auto"/>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-3.907</w:t>
            </w:r>
          </w:p>
        </w:tc>
        <w:tc>
          <w:tcPr>
            <w:tcW w:w="1134" w:type="dxa"/>
            <w:tcBorders>
              <w:top w:val="nil"/>
              <w:left w:val="nil"/>
              <w:bottom w:val="single" w:sz="4" w:space="0" w:color="auto"/>
              <w:right w:val="single" w:sz="4" w:space="0" w:color="999999"/>
            </w:tcBorders>
            <w:shd w:val="clear" w:color="000000" w:fill="FFFFFF"/>
            <w:noWrap/>
            <w:vAlign w:val="center"/>
            <w:hideMark/>
          </w:tcPr>
          <w:p w:rsidR="007F6CFC" w:rsidRPr="003A3D92" w:rsidRDefault="007F6CFC" w:rsidP="00AD1144">
            <w:pPr>
              <w:jc w:val="right"/>
              <w:rPr>
                <w:rFonts w:ascii="Calibri" w:hAnsi="Calibri" w:cs="Calibri"/>
                <w:szCs w:val="24"/>
              </w:rPr>
            </w:pPr>
            <w:r w:rsidRPr="003A3D92">
              <w:rPr>
                <w:rFonts w:ascii="Calibri" w:hAnsi="Calibri" w:cs="Calibri"/>
                <w:szCs w:val="24"/>
              </w:rPr>
              <w:t>-0,29%</w:t>
            </w:r>
          </w:p>
        </w:tc>
      </w:tr>
    </w:tbl>
    <w:p w:rsidR="007F6CFC" w:rsidRPr="003A3D92" w:rsidRDefault="007F6CFC" w:rsidP="007F6CFC">
      <w:pPr>
        <w:rPr>
          <w:rFonts w:ascii="Calibri" w:hAnsi="Calibri" w:cs="Calibri"/>
          <w:i/>
          <w:szCs w:val="24"/>
        </w:rPr>
      </w:pPr>
      <w:r w:rsidRPr="003A3D92">
        <w:rPr>
          <w:rFonts w:ascii="Calibri" w:hAnsi="Calibri" w:cs="Calibri"/>
          <w:i/>
          <w:color w:val="000000"/>
          <w:szCs w:val="24"/>
        </w:rPr>
        <w:t xml:space="preserve">Fonte: Osservatorio Imprenditorialità Femminile, </w:t>
      </w:r>
      <w:proofErr w:type="spellStart"/>
      <w:r w:rsidRPr="003A3D92">
        <w:rPr>
          <w:rFonts w:ascii="Calibri" w:hAnsi="Calibri" w:cs="Calibri"/>
          <w:i/>
          <w:color w:val="000000"/>
          <w:szCs w:val="24"/>
        </w:rPr>
        <w:t>Unioncamere</w:t>
      </w:r>
      <w:proofErr w:type="spellEnd"/>
      <w:r w:rsidRPr="003A3D92">
        <w:rPr>
          <w:rFonts w:ascii="Calibri" w:hAnsi="Calibri" w:cs="Calibri"/>
          <w:i/>
          <w:color w:val="000000"/>
          <w:szCs w:val="24"/>
        </w:rPr>
        <w:t xml:space="preserve"> - </w:t>
      </w:r>
      <w:proofErr w:type="spellStart"/>
      <w:r w:rsidRPr="003A3D92">
        <w:rPr>
          <w:rFonts w:ascii="Calibri" w:hAnsi="Calibri" w:cs="Calibri"/>
          <w:i/>
          <w:color w:val="000000"/>
          <w:szCs w:val="24"/>
        </w:rPr>
        <w:t>Infocamere</w:t>
      </w:r>
      <w:proofErr w:type="spellEnd"/>
    </w:p>
    <w:p w:rsidR="00A93C80" w:rsidRDefault="00A93C80" w:rsidP="00A93C80">
      <w:pPr>
        <w:jc w:val="center"/>
      </w:pPr>
    </w:p>
    <w:sectPr w:rsidR="00A93C80" w:rsidSect="004B6F07">
      <w:headerReference w:type="default" r:id="rId6"/>
      <w:footerReference w:type="default" r:id="rId7"/>
      <w:pgSz w:w="11906" w:h="16838"/>
      <w:pgMar w:top="2410" w:right="1134" w:bottom="1985" w:left="1134" w:header="708" w:footer="67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7CA" w:rsidRDefault="004247CA" w:rsidP="00952A19">
      <w:r>
        <w:separator/>
      </w:r>
    </w:p>
  </w:endnote>
  <w:endnote w:type="continuationSeparator" w:id="0">
    <w:p w:rsidR="004247CA" w:rsidRDefault="004247CA" w:rsidP="0095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3C245B" w:rsidRDefault="009F0113" w:rsidP="003C245B">
    <w:pPr>
      <w:pStyle w:val="Pidipagina"/>
    </w:pPr>
    <w:r>
      <w:rPr>
        <w:noProof/>
        <w:lang w:eastAsia="it-IT"/>
      </w:rPr>
      <w:drawing>
        <wp:anchor distT="0" distB="0" distL="114300" distR="114300" simplePos="0" relativeHeight="251663360" behindDoc="0" locked="0" layoutInCell="1" allowOverlap="1">
          <wp:simplePos x="0" y="0"/>
          <wp:positionH relativeFrom="column">
            <wp:posOffset>-434340</wp:posOffset>
          </wp:positionH>
          <wp:positionV relativeFrom="paragraph">
            <wp:posOffset>-655320</wp:posOffset>
          </wp:positionV>
          <wp:extent cx="8369426" cy="798195"/>
          <wp:effectExtent l="0" t="0" r="0" b="190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corret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9426" cy="798195"/>
                  </a:xfrm>
                  <a:prstGeom prst="rect">
                    <a:avLst/>
                  </a:prstGeom>
                </pic:spPr>
              </pic:pic>
            </a:graphicData>
          </a:graphic>
          <wp14:sizeRelH relativeFrom="margin">
            <wp14:pctWidth>0</wp14:pctWidth>
          </wp14:sizeRelH>
          <wp14:sizeRelV relativeFrom="margin">
            <wp14:pctHeight>0</wp14:pctHeight>
          </wp14:sizeRelV>
        </wp:anchor>
      </w:drawing>
    </w:r>
    <w:r w:rsidR="004B6F07" w:rsidRPr="003C245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7CA" w:rsidRDefault="004247CA" w:rsidP="00952A19">
      <w:r>
        <w:separator/>
      </w:r>
    </w:p>
  </w:footnote>
  <w:footnote w:type="continuationSeparator" w:id="0">
    <w:p w:rsidR="004247CA" w:rsidRDefault="004247CA" w:rsidP="00952A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9E76FF" w:rsidRDefault="008203F8">
    <w:pPr>
      <w:pStyle w:val="Intestazione"/>
    </w:pPr>
    <w:r>
      <w:rPr>
        <w:noProof/>
        <w:lang w:eastAsia="it-IT"/>
      </w:rPr>
      <w:drawing>
        <wp:anchor distT="0" distB="0" distL="114300" distR="114300" simplePos="0" relativeHeight="251662336" behindDoc="0" locked="0" layoutInCell="1" allowOverlap="1">
          <wp:simplePos x="0" y="0"/>
          <wp:positionH relativeFrom="margin">
            <wp:posOffset>-457200</wp:posOffset>
          </wp:positionH>
          <wp:positionV relativeFrom="paragraph">
            <wp:posOffset>-5902</wp:posOffset>
          </wp:positionV>
          <wp:extent cx="2630538" cy="360000"/>
          <wp:effectExtent l="0" t="0" r="0"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eti-Pescara-logo-colo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0538" cy="360000"/>
                  </a:xfrm>
                  <a:prstGeom prst="rect">
                    <a:avLst/>
                  </a:prstGeom>
                </pic:spPr>
              </pic:pic>
            </a:graphicData>
          </a:graphic>
          <wp14:sizeRelH relativeFrom="page">
            <wp14:pctWidth>0</wp14:pctWidth>
          </wp14:sizeRelH>
          <wp14:sizeRelV relativeFrom="page">
            <wp14:pctHeight>0</wp14:pctHeight>
          </wp14:sizeRelV>
        </wp:anchor>
      </w:drawing>
    </w:r>
    <w:r w:rsidR="00F5225F">
      <w:rPr>
        <w:noProof/>
        <w:lang w:eastAsia="it-IT"/>
      </w:rPr>
      <w:drawing>
        <wp:anchor distT="0" distB="0" distL="114300" distR="114300" simplePos="0" relativeHeight="251659264" behindDoc="0" locked="0" layoutInCell="1" allowOverlap="1">
          <wp:simplePos x="0" y="0"/>
          <wp:positionH relativeFrom="column">
            <wp:posOffset>4647722</wp:posOffset>
          </wp:positionH>
          <wp:positionV relativeFrom="paragraph">
            <wp:posOffset>-449579</wp:posOffset>
          </wp:positionV>
          <wp:extent cx="1377158" cy="1432560"/>
          <wp:effectExtent l="0" t="0" r="0" b="0"/>
          <wp:wrapNone/>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gno_unioncametre.png"/>
                  <pic:cNvPicPr/>
                </pic:nvPicPr>
                <pic:blipFill>
                  <a:blip r:embed="rId2">
                    <a:extLst>
                      <a:ext uri="{28A0092B-C50C-407E-A947-70E740481C1C}">
                        <a14:useLocalDpi xmlns:a14="http://schemas.microsoft.com/office/drawing/2010/main" val="0"/>
                      </a:ext>
                    </a:extLst>
                  </a:blip>
                  <a:stretch>
                    <a:fillRect/>
                  </a:stretch>
                </pic:blipFill>
                <pic:spPr>
                  <a:xfrm>
                    <a:off x="0" y="0"/>
                    <a:ext cx="1391418" cy="144739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19"/>
    <w:rsid w:val="000256B8"/>
    <w:rsid w:val="000A0F51"/>
    <w:rsid w:val="000A7481"/>
    <w:rsid w:val="001061CC"/>
    <w:rsid w:val="00141783"/>
    <w:rsid w:val="00261E16"/>
    <w:rsid w:val="00367E55"/>
    <w:rsid w:val="003C245B"/>
    <w:rsid w:val="004247CA"/>
    <w:rsid w:val="004B6F07"/>
    <w:rsid w:val="00520E34"/>
    <w:rsid w:val="007B66B9"/>
    <w:rsid w:val="007F6CFC"/>
    <w:rsid w:val="008203F8"/>
    <w:rsid w:val="008502D2"/>
    <w:rsid w:val="008F7C80"/>
    <w:rsid w:val="00952A19"/>
    <w:rsid w:val="009E76FF"/>
    <w:rsid w:val="009F0113"/>
    <w:rsid w:val="00A93C80"/>
    <w:rsid w:val="00AC775B"/>
    <w:rsid w:val="00BE7E05"/>
    <w:rsid w:val="00D728E8"/>
    <w:rsid w:val="00DD49BD"/>
    <w:rsid w:val="00E34C8B"/>
    <w:rsid w:val="00EA0CBE"/>
    <w:rsid w:val="00F00BF6"/>
    <w:rsid w:val="00F5225F"/>
    <w:rsid w:val="00F5619D"/>
    <w:rsid w:val="00F601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CF282"/>
  <w15:chartTrackingRefBased/>
  <w15:docId w15:val="{864C9C40-221C-4E10-B226-AC95F45A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6CFC"/>
    <w:pPr>
      <w:spacing w:after="0" w:line="240" w:lineRule="auto"/>
      <w:jc w:val="both"/>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A19"/>
    <w:pPr>
      <w:tabs>
        <w:tab w:val="center" w:pos="4819"/>
        <w:tab w:val="right" w:pos="9638"/>
      </w:tabs>
      <w:jc w:val="left"/>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952A19"/>
  </w:style>
  <w:style w:type="paragraph" w:styleId="Pidipagina">
    <w:name w:val="footer"/>
    <w:basedOn w:val="Normale"/>
    <w:link w:val="PidipaginaCarattere"/>
    <w:uiPriority w:val="99"/>
    <w:unhideWhenUsed/>
    <w:rsid w:val="00952A19"/>
    <w:pPr>
      <w:tabs>
        <w:tab w:val="center" w:pos="4819"/>
        <w:tab w:val="right" w:pos="9638"/>
      </w:tabs>
      <w:jc w:val="left"/>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52A19"/>
  </w:style>
  <w:style w:type="paragraph" w:styleId="Testofumetto">
    <w:name w:val="Balloon Text"/>
    <w:basedOn w:val="Normale"/>
    <w:link w:val="TestofumettoCarattere"/>
    <w:uiPriority w:val="99"/>
    <w:semiHidden/>
    <w:unhideWhenUsed/>
    <w:rsid w:val="00952A1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2A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2120</Words>
  <Characters>12089</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Paolini</dc:creator>
  <cp:keywords/>
  <dc:description/>
  <cp:lastModifiedBy>Maura</cp:lastModifiedBy>
  <cp:revision>2</cp:revision>
  <cp:lastPrinted>2020-05-30T13:39:00Z</cp:lastPrinted>
  <dcterms:created xsi:type="dcterms:W3CDTF">2021-02-13T10:10:00Z</dcterms:created>
  <dcterms:modified xsi:type="dcterms:W3CDTF">2021-02-13T10:10:00Z</dcterms:modified>
</cp:coreProperties>
</file>